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22" w:rsidRDefault="006F0D58" w:rsidP="002648BB">
      <w:pPr>
        <w:ind w:left="3540" w:firstLine="708"/>
        <w:rPr>
          <w:sz w:val="24"/>
        </w:rPr>
      </w:pPr>
      <w:r>
        <w:rPr>
          <w:sz w:val="24"/>
        </w:rPr>
        <w:t xml:space="preserve">     </w:t>
      </w:r>
      <w:r w:rsidR="00F93222" w:rsidRPr="005D7330">
        <w:rPr>
          <w:sz w:val="24"/>
        </w:rPr>
        <w:t>Додаток</w:t>
      </w:r>
      <w:r w:rsidR="00F93222">
        <w:rPr>
          <w:sz w:val="24"/>
        </w:rPr>
        <w:t xml:space="preserve"> </w:t>
      </w:r>
      <w:r w:rsidR="00C47553">
        <w:rPr>
          <w:sz w:val="24"/>
        </w:rPr>
        <w:t>7</w:t>
      </w:r>
    </w:p>
    <w:p w:rsidR="00F93222" w:rsidRPr="00DA4C0B" w:rsidRDefault="00F93222" w:rsidP="00F93222">
      <w:pPr>
        <w:ind w:left="5664"/>
        <w:rPr>
          <w:sz w:val="18"/>
          <w:szCs w:val="18"/>
        </w:rPr>
      </w:pPr>
    </w:p>
    <w:p w:rsidR="002648BB" w:rsidRPr="002648BB" w:rsidRDefault="002648BB" w:rsidP="002648BB">
      <w:pPr>
        <w:widowControl w:val="0"/>
        <w:spacing w:line="266" w:lineRule="auto"/>
        <w:ind w:left="4536"/>
        <w:jc w:val="left"/>
        <w:rPr>
          <w:rFonts w:eastAsia="Times New Roman" w:cs="Times New Roman"/>
          <w:sz w:val="22"/>
        </w:rPr>
      </w:pPr>
      <w:r w:rsidRPr="002648BB">
        <w:rPr>
          <w:rFonts w:eastAsia="Times New Roman" w:cs="Times New Roman"/>
          <w:sz w:val="22"/>
        </w:rPr>
        <w:t>ЗАТВЕРДЖЕНО</w:t>
      </w:r>
    </w:p>
    <w:p w:rsidR="003D7AD2" w:rsidRDefault="002648BB" w:rsidP="002648BB">
      <w:pPr>
        <w:widowControl w:val="0"/>
        <w:spacing w:line="266" w:lineRule="auto"/>
        <w:ind w:left="4536"/>
        <w:jc w:val="left"/>
        <w:rPr>
          <w:rFonts w:eastAsia="Times New Roman" w:cs="Times New Roman"/>
          <w:sz w:val="22"/>
        </w:rPr>
      </w:pPr>
      <w:r w:rsidRPr="002648BB">
        <w:rPr>
          <w:rFonts w:eastAsia="Times New Roman" w:cs="Times New Roman"/>
          <w:sz w:val="22"/>
        </w:rPr>
        <w:t xml:space="preserve">наказом керівника </w:t>
      </w:r>
    </w:p>
    <w:p w:rsidR="003D7AD2" w:rsidRDefault="002648BB" w:rsidP="002648BB">
      <w:pPr>
        <w:widowControl w:val="0"/>
        <w:spacing w:line="266" w:lineRule="auto"/>
        <w:ind w:left="4536"/>
        <w:jc w:val="left"/>
        <w:rPr>
          <w:rFonts w:eastAsia="Times New Roman" w:cs="Times New Roman"/>
          <w:sz w:val="22"/>
        </w:rPr>
      </w:pPr>
      <w:r w:rsidRPr="002648BB">
        <w:rPr>
          <w:rFonts w:eastAsia="Times New Roman" w:cs="Times New Roman"/>
          <w:sz w:val="22"/>
        </w:rPr>
        <w:t xml:space="preserve">Дніпропетровської обласної прокуратури </w:t>
      </w:r>
    </w:p>
    <w:p w:rsidR="004235E9" w:rsidRPr="004235E9" w:rsidRDefault="004235E9" w:rsidP="004235E9">
      <w:pPr>
        <w:widowControl w:val="0"/>
        <w:spacing w:line="264" w:lineRule="auto"/>
        <w:ind w:left="4536"/>
        <w:jc w:val="left"/>
        <w:rPr>
          <w:rFonts w:eastAsia="Times New Roman" w:cs="Times New Roman"/>
          <w:sz w:val="22"/>
        </w:rPr>
      </w:pPr>
      <w:r w:rsidRPr="004235E9">
        <w:rPr>
          <w:rFonts w:eastAsia="Times New Roman" w:cs="Times New Roman"/>
          <w:sz w:val="22"/>
        </w:rPr>
        <w:t>від 14 квітня 2021 року № 145</w:t>
      </w:r>
    </w:p>
    <w:p w:rsidR="0055774C" w:rsidRDefault="0055774C" w:rsidP="00F93222">
      <w:pPr>
        <w:jc w:val="center"/>
        <w:rPr>
          <w:b/>
          <w:sz w:val="24"/>
        </w:rPr>
      </w:pPr>
    </w:p>
    <w:p w:rsidR="00F4654E" w:rsidRDefault="00F4654E" w:rsidP="00F93222">
      <w:pPr>
        <w:jc w:val="center"/>
        <w:rPr>
          <w:b/>
          <w:sz w:val="24"/>
        </w:rPr>
      </w:pPr>
    </w:p>
    <w:p w:rsidR="00F93222" w:rsidRPr="005D7330" w:rsidRDefault="00F93222" w:rsidP="00F93222">
      <w:pPr>
        <w:jc w:val="center"/>
        <w:rPr>
          <w:b/>
          <w:sz w:val="24"/>
        </w:rPr>
      </w:pPr>
      <w:r w:rsidRPr="005D7330">
        <w:rPr>
          <w:b/>
          <w:sz w:val="24"/>
        </w:rPr>
        <w:t>УМОВИ</w:t>
      </w:r>
    </w:p>
    <w:p w:rsidR="00F93222" w:rsidRPr="005D7330" w:rsidRDefault="00F93222" w:rsidP="00F93222">
      <w:pPr>
        <w:jc w:val="center"/>
        <w:rPr>
          <w:b/>
          <w:sz w:val="24"/>
        </w:rPr>
      </w:pPr>
      <w:r w:rsidRPr="005D7330">
        <w:rPr>
          <w:b/>
          <w:sz w:val="24"/>
        </w:rPr>
        <w:t>проведення конкурсу</w:t>
      </w:r>
    </w:p>
    <w:p w:rsidR="00F93222" w:rsidRPr="00673359" w:rsidRDefault="00F93222" w:rsidP="00F93222">
      <w:pPr>
        <w:jc w:val="center"/>
        <w:rPr>
          <w:b/>
          <w:sz w:val="24"/>
        </w:rPr>
      </w:pPr>
      <w:r>
        <w:rPr>
          <w:b/>
          <w:sz w:val="24"/>
        </w:rPr>
        <w:t>н</w:t>
      </w:r>
      <w:r w:rsidRPr="00673359">
        <w:rPr>
          <w:b/>
          <w:sz w:val="24"/>
        </w:rPr>
        <w:t>а зайняття посад</w:t>
      </w:r>
      <w:r>
        <w:rPr>
          <w:b/>
          <w:sz w:val="24"/>
        </w:rPr>
        <w:t>и</w:t>
      </w:r>
      <w:r w:rsidRPr="00673359">
        <w:rPr>
          <w:b/>
          <w:sz w:val="24"/>
        </w:rPr>
        <w:t xml:space="preserve"> державної служби категорії </w:t>
      </w:r>
      <w:r w:rsidRPr="00673359">
        <w:rPr>
          <w:b/>
          <w:sz w:val="24"/>
          <w:lang w:eastAsia="uk-UA"/>
        </w:rPr>
        <w:t>«</w:t>
      </w:r>
      <w:r w:rsidR="00715388">
        <w:rPr>
          <w:b/>
          <w:sz w:val="24"/>
          <w:lang w:eastAsia="uk-UA"/>
        </w:rPr>
        <w:t>В</w:t>
      </w:r>
      <w:r w:rsidRPr="00673359">
        <w:rPr>
          <w:b/>
          <w:sz w:val="24"/>
          <w:lang w:eastAsia="uk-UA"/>
        </w:rPr>
        <w:t>»</w:t>
      </w:r>
      <w:r w:rsidRPr="00673359">
        <w:rPr>
          <w:b/>
          <w:sz w:val="24"/>
        </w:rPr>
        <w:t xml:space="preserve"> -</w:t>
      </w:r>
    </w:p>
    <w:p w:rsidR="00562664" w:rsidRDefault="00D65732" w:rsidP="00F93222">
      <w:pPr>
        <w:jc w:val="center"/>
        <w:rPr>
          <w:rFonts w:eastAsia="Calibri" w:cs="Times New Roman"/>
          <w:b/>
          <w:bCs/>
          <w:color w:val="000000"/>
          <w:spacing w:val="-2"/>
          <w:sz w:val="24"/>
          <w:szCs w:val="24"/>
          <w:lang w:eastAsia="ru-RU"/>
        </w:rPr>
      </w:pPr>
      <w:r w:rsidRPr="00D65732">
        <w:rPr>
          <w:rFonts w:eastAsia="Calibri" w:cs="Times New Roman"/>
          <w:b/>
          <w:bCs/>
          <w:color w:val="000000"/>
          <w:spacing w:val="-2"/>
          <w:sz w:val="24"/>
          <w:szCs w:val="24"/>
          <w:lang w:eastAsia="ru-RU"/>
        </w:rPr>
        <w:t xml:space="preserve">головного спеціаліста відділу нагляду за додержанням законів територіальними органами поліції при провадженні досудового розслідування, дізнання та підтриманням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w:t>
      </w:r>
      <w:r w:rsidR="002648BB" w:rsidRPr="002648BB">
        <w:rPr>
          <w:rFonts w:eastAsia="Calibri" w:cs="Times New Roman"/>
          <w:b/>
          <w:bCs/>
          <w:color w:val="000000"/>
          <w:spacing w:val="-2"/>
          <w:sz w:val="24"/>
          <w:szCs w:val="24"/>
          <w:lang w:eastAsia="ru-RU"/>
        </w:rPr>
        <w:t>Дніпропетровської обласної прокуратури</w:t>
      </w:r>
    </w:p>
    <w:p w:rsidR="002648BB" w:rsidRPr="003A17EA" w:rsidRDefault="002648BB" w:rsidP="00F93222">
      <w:pPr>
        <w:jc w:val="center"/>
        <w:rPr>
          <w:rFonts w:eastAsia="Calibri" w:cs="Times New Roman"/>
          <w:b/>
          <w:color w:val="000000"/>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6417"/>
      </w:tblGrid>
      <w:tr w:rsidR="00F93222" w:rsidRPr="00FB1754" w:rsidTr="002648BB">
        <w:tc>
          <w:tcPr>
            <w:tcW w:w="9747" w:type="dxa"/>
            <w:gridSpan w:val="3"/>
            <w:vAlign w:val="center"/>
          </w:tcPr>
          <w:p w:rsidR="00F93222" w:rsidRPr="00260A6B" w:rsidRDefault="00F93222" w:rsidP="00260A6B">
            <w:pPr>
              <w:jc w:val="center"/>
              <w:rPr>
                <w:b/>
                <w:sz w:val="24"/>
              </w:rPr>
            </w:pPr>
            <w:r w:rsidRPr="00FB1754">
              <w:rPr>
                <w:b/>
                <w:sz w:val="24"/>
              </w:rPr>
              <w:t>Загальні умови</w:t>
            </w:r>
          </w:p>
        </w:tc>
      </w:tr>
      <w:tr w:rsidR="00F93222" w:rsidRPr="00FB1754" w:rsidTr="002648BB">
        <w:trPr>
          <w:trHeight w:val="1570"/>
        </w:trPr>
        <w:tc>
          <w:tcPr>
            <w:tcW w:w="3330" w:type="dxa"/>
            <w:gridSpan w:val="2"/>
          </w:tcPr>
          <w:p w:rsidR="00F93222" w:rsidRPr="00FB1754" w:rsidRDefault="00F93222" w:rsidP="00182158">
            <w:pPr>
              <w:rPr>
                <w:sz w:val="24"/>
              </w:rPr>
            </w:pPr>
            <w:r w:rsidRPr="00FB1754">
              <w:rPr>
                <w:sz w:val="24"/>
              </w:rPr>
              <w:t xml:space="preserve">Посадові обов’язки </w:t>
            </w:r>
          </w:p>
        </w:tc>
        <w:tc>
          <w:tcPr>
            <w:tcW w:w="6417" w:type="dxa"/>
          </w:tcPr>
          <w:p w:rsidR="003B3F6B" w:rsidRPr="003B3F6B" w:rsidRDefault="003B3F6B" w:rsidP="003B3F6B">
            <w:pPr>
              <w:rPr>
                <w:rFonts w:eastAsia="Calibri" w:cs="Times New Roman"/>
                <w:sz w:val="24"/>
                <w:szCs w:val="24"/>
              </w:rPr>
            </w:pPr>
            <w:r w:rsidRPr="003B3F6B">
              <w:rPr>
                <w:rFonts w:eastAsia="Calibri" w:cs="Times New Roman"/>
                <w:sz w:val="24"/>
                <w:szCs w:val="24"/>
              </w:rPr>
              <w:t>-   здійснювати аналіз, узагальнення практики застосування органами прокуратури законодавства з метою виявлення проблемних питань прокурорської роботи, внесення пропозицій щодо підвищення її ефективності, удосконалення нормативних і відомчих актів;</w:t>
            </w:r>
          </w:p>
          <w:p w:rsidR="003B3F6B" w:rsidRPr="003B3F6B" w:rsidRDefault="003B3F6B" w:rsidP="003B3F6B">
            <w:pPr>
              <w:rPr>
                <w:rFonts w:eastAsia="Calibri" w:cs="Times New Roman"/>
                <w:sz w:val="24"/>
                <w:szCs w:val="24"/>
              </w:rPr>
            </w:pPr>
            <w:r w:rsidRPr="003B3F6B">
              <w:rPr>
                <w:rFonts w:eastAsia="Calibri" w:cs="Times New Roman"/>
                <w:sz w:val="24"/>
                <w:szCs w:val="24"/>
              </w:rPr>
              <w:t>- брати участь у підготовці та безпосередньо готувати проекти організаційно-розпорядчих, службових документів з питань, що належать до компетенції управління;</w:t>
            </w:r>
          </w:p>
          <w:p w:rsidR="003B3F6B" w:rsidRPr="003B3F6B" w:rsidRDefault="003B3F6B" w:rsidP="003B3F6B">
            <w:pPr>
              <w:rPr>
                <w:rFonts w:eastAsia="Calibri" w:cs="Times New Roman"/>
                <w:sz w:val="24"/>
                <w:szCs w:val="24"/>
              </w:rPr>
            </w:pPr>
            <w:r w:rsidRPr="003B3F6B">
              <w:rPr>
                <w:rFonts w:eastAsia="Calibri" w:cs="Times New Roman"/>
                <w:sz w:val="24"/>
                <w:szCs w:val="24"/>
              </w:rPr>
              <w:t>- розглядати  звернення, заяви, скарги громадян і посадових осіб, повідомлення у засобах масової інформації, запити та звернення народних депутатів України, інформаційні запити, готувати проекти відповідей за наслідками їх розгляду;</w:t>
            </w:r>
          </w:p>
          <w:p w:rsidR="003B3F6B" w:rsidRPr="003B3F6B" w:rsidRDefault="003B3F6B" w:rsidP="003B3F6B">
            <w:pPr>
              <w:rPr>
                <w:rFonts w:eastAsia="Calibri" w:cs="Times New Roman"/>
                <w:sz w:val="24"/>
                <w:szCs w:val="24"/>
              </w:rPr>
            </w:pPr>
            <w:r w:rsidRPr="003B3F6B">
              <w:rPr>
                <w:rFonts w:eastAsia="Calibri" w:cs="Times New Roman"/>
                <w:sz w:val="24"/>
                <w:szCs w:val="24"/>
              </w:rPr>
              <w:t>- вивчати кримінальні провадження, які витребувані у порядку нагляду, а також, що надійшли у зв'язку з вирішенням скарг, окрім тих, що надійшли у порядку перейняття від іноземних держав, готувати висновки для доповіді керівництву щодо додержання закону під час здійснення досудового розслідування, можливості продовження процесуальних строків, обґрунтованості скарг учасників процесу на недодержання розумних строків слідчими під час досудового розслідування;</w:t>
            </w:r>
          </w:p>
          <w:p w:rsidR="003B3F6B" w:rsidRPr="003B3F6B" w:rsidRDefault="003B3F6B" w:rsidP="003B3F6B">
            <w:pPr>
              <w:rPr>
                <w:rFonts w:eastAsia="Calibri" w:cs="Times New Roman"/>
                <w:sz w:val="24"/>
                <w:szCs w:val="24"/>
              </w:rPr>
            </w:pPr>
            <w:r w:rsidRPr="003B3F6B">
              <w:rPr>
                <w:rFonts w:eastAsia="Calibri" w:cs="Times New Roman"/>
                <w:sz w:val="24"/>
                <w:szCs w:val="24"/>
              </w:rPr>
              <w:t>- готувати проекти завдань до окружних прокуратур з метою вивчення окремих питань організації нагляду за додержанням законів у кримінальних провадженнях, опрацьовувати  відповідні доповідні записки, за дорученням начальника відділу готувати проекти листів та інших організаційно – розпорядчих актів;</w:t>
            </w:r>
          </w:p>
          <w:p w:rsidR="003B3F6B" w:rsidRPr="003B3F6B" w:rsidRDefault="003B3F6B" w:rsidP="003B3F6B">
            <w:pPr>
              <w:rPr>
                <w:rFonts w:eastAsia="Calibri" w:cs="Times New Roman"/>
                <w:sz w:val="24"/>
                <w:szCs w:val="24"/>
              </w:rPr>
            </w:pPr>
            <w:r w:rsidRPr="003B3F6B">
              <w:rPr>
                <w:rFonts w:eastAsia="Calibri" w:cs="Times New Roman"/>
                <w:sz w:val="24"/>
                <w:szCs w:val="24"/>
              </w:rPr>
              <w:t>- опрацьовувати доповідні записки за результатами виконання відповідних завдань;</w:t>
            </w:r>
          </w:p>
          <w:p w:rsidR="003B3F6B" w:rsidRPr="003B3F6B" w:rsidRDefault="003B3F6B" w:rsidP="003B3F6B">
            <w:pPr>
              <w:rPr>
                <w:rFonts w:eastAsia="Calibri" w:cs="Times New Roman"/>
                <w:sz w:val="24"/>
                <w:szCs w:val="24"/>
              </w:rPr>
            </w:pPr>
            <w:r w:rsidRPr="003B3F6B">
              <w:rPr>
                <w:rFonts w:eastAsia="Calibri" w:cs="Times New Roman"/>
                <w:sz w:val="24"/>
                <w:szCs w:val="24"/>
              </w:rPr>
              <w:t>- здійснювати контроль за організацією окружними прокуратурами нагляду за станом розгляду територіальними органами поліції заяв та повідомлень про кримінальні правопорушення;</w:t>
            </w:r>
          </w:p>
          <w:p w:rsidR="003B3F6B" w:rsidRPr="003B3F6B" w:rsidRDefault="003B3F6B" w:rsidP="003B3F6B">
            <w:pPr>
              <w:rPr>
                <w:rFonts w:eastAsia="Calibri" w:cs="Times New Roman"/>
                <w:sz w:val="24"/>
                <w:szCs w:val="24"/>
              </w:rPr>
            </w:pPr>
            <w:r w:rsidRPr="003B3F6B">
              <w:rPr>
                <w:rFonts w:eastAsia="Calibri" w:cs="Times New Roman"/>
                <w:sz w:val="24"/>
                <w:szCs w:val="24"/>
              </w:rPr>
              <w:lastRenderedPageBreak/>
              <w:t>- вивчати результати судового розгляду конкретних кримінальних проваджень, здійснюють перевірку законності та обґрунтованості судових рішень, своєчасно реагують на неправосудні судові рішення шляхом внесення документів реагування, ініціювати передбачені законодавством заходи реагування на порушення закону з боку суддів, сторін та інших учасників кримінального провадження;</w:t>
            </w:r>
          </w:p>
          <w:p w:rsidR="003B3F6B" w:rsidRPr="003B3F6B" w:rsidRDefault="003B3F6B" w:rsidP="003B3F6B">
            <w:pPr>
              <w:rPr>
                <w:rFonts w:eastAsia="Calibri" w:cs="Times New Roman"/>
                <w:sz w:val="24"/>
                <w:szCs w:val="24"/>
              </w:rPr>
            </w:pPr>
            <w:r w:rsidRPr="003B3F6B">
              <w:rPr>
                <w:rFonts w:eastAsia="Calibri" w:cs="Times New Roman"/>
                <w:sz w:val="24"/>
                <w:szCs w:val="24"/>
              </w:rPr>
              <w:t>- забезпечувати підготовку проектів процесуальних документів за підписом керівника обласної прокуратури та відповідного заступника керівника, нести відповідальність за якість, обґрунтованість та відповідність чинному законодавству підготовлених проектів документів;</w:t>
            </w:r>
          </w:p>
          <w:p w:rsidR="005E4B42" w:rsidRPr="00EB29C4" w:rsidRDefault="003B3F6B" w:rsidP="003B3F6B">
            <w:pPr>
              <w:pStyle w:val="aa"/>
              <w:rPr>
                <w:sz w:val="24"/>
                <w:szCs w:val="24"/>
              </w:rPr>
            </w:pPr>
            <w:r w:rsidRPr="003B3F6B">
              <w:rPr>
                <w:rFonts w:eastAsia="Calibri" w:cs="Times New Roman"/>
                <w:sz w:val="24"/>
                <w:szCs w:val="24"/>
              </w:rPr>
              <w:t>- за наявності підстав ініціювати  заслуховування стану досудового розслідування та процесуального керівництва у керівництва обласної прокуратури, управління, відділу та вносити пропозиції щодо притягнення до відповідальності осіб, що допустили порушення.</w:t>
            </w:r>
            <w:bookmarkStart w:id="0" w:name="_GoBack"/>
            <w:bookmarkEnd w:id="0"/>
          </w:p>
        </w:tc>
      </w:tr>
      <w:tr w:rsidR="00F93222" w:rsidRPr="00FB1754" w:rsidTr="002648BB">
        <w:trPr>
          <w:trHeight w:val="630"/>
        </w:trPr>
        <w:tc>
          <w:tcPr>
            <w:tcW w:w="3330" w:type="dxa"/>
            <w:gridSpan w:val="2"/>
          </w:tcPr>
          <w:p w:rsidR="00F93222" w:rsidRPr="00FB1754" w:rsidRDefault="00F93222" w:rsidP="00182158">
            <w:pPr>
              <w:rPr>
                <w:sz w:val="24"/>
              </w:rPr>
            </w:pPr>
            <w:r w:rsidRPr="00FB1754">
              <w:rPr>
                <w:sz w:val="24"/>
              </w:rPr>
              <w:lastRenderedPageBreak/>
              <w:t xml:space="preserve">Умови оплати праці </w:t>
            </w:r>
          </w:p>
        </w:tc>
        <w:tc>
          <w:tcPr>
            <w:tcW w:w="6417" w:type="dxa"/>
          </w:tcPr>
          <w:p w:rsidR="00F93222" w:rsidRPr="004C0687" w:rsidRDefault="00F93222" w:rsidP="00715388">
            <w:pPr>
              <w:rPr>
                <w:sz w:val="24"/>
              </w:rPr>
            </w:pPr>
            <w:r w:rsidRPr="007E40D4">
              <w:rPr>
                <w:sz w:val="24"/>
              </w:rPr>
              <w:t xml:space="preserve">посадовий </w:t>
            </w:r>
            <w:r w:rsidRPr="00715388">
              <w:rPr>
                <w:sz w:val="24"/>
              </w:rPr>
              <w:t xml:space="preserve">оклад – </w:t>
            </w:r>
            <w:r w:rsidR="00715388" w:rsidRPr="00715388">
              <w:rPr>
                <w:sz w:val="24"/>
              </w:rPr>
              <w:t>5500</w:t>
            </w:r>
            <w:r w:rsidR="00A62747" w:rsidRPr="00715388">
              <w:rPr>
                <w:sz w:val="24"/>
              </w:rPr>
              <w:t xml:space="preserve"> грн., надбавки, </w:t>
            </w:r>
            <w:r w:rsidRPr="00715388">
              <w:rPr>
                <w:sz w:val="24"/>
              </w:rPr>
              <w:t>доплати</w:t>
            </w:r>
            <w:r w:rsidR="00A62747" w:rsidRPr="00715388">
              <w:rPr>
                <w:sz w:val="24"/>
              </w:rPr>
              <w:t xml:space="preserve">, </w:t>
            </w:r>
            <w:r w:rsidR="00470FC2" w:rsidRPr="00715388">
              <w:rPr>
                <w:sz w:val="24"/>
              </w:rPr>
              <w:br/>
            </w:r>
            <w:r w:rsidR="00A62747" w:rsidRPr="00715388">
              <w:rPr>
                <w:sz w:val="24"/>
              </w:rPr>
              <w:t xml:space="preserve">премії та компенсації </w:t>
            </w:r>
            <w:r w:rsidRPr="00715388">
              <w:rPr>
                <w:sz w:val="24"/>
              </w:rPr>
              <w:t>відповідно до статті 52 Закон</w:t>
            </w:r>
            <w:r w:rsidR="00A62747" w:rsidRPr="00715388">
              <w:rPr>
                <w:sz w:val="24"/>
              </w:rPr>
              <w:t xml:space="preserve">у України «Про державну службу»; надбавка до посадового окладу </w:t>
            </w:r>
            <w:r w:rsidR="00470FC2" w:rsidRPr="00715388">
              <w:rPr>
                <w:sz w:val="24"/>
              </w:rPr>
              <w:t>за ранг державного службовця відповідно до</w:t>
            </w:r>
            <w:r w:rsidRPr="00715388">
              <w:rPr>
                <w:sz w:val="24"/>
              </w:rPr>
              <w:t xml:space="preserve"> постанови Кабінету Міністрів</w:t>
            </w:r>
            <w:r w:rsidRPr="00B63560">
              <w:rPr>
                <w:sz w:val="24"/>
              </w:rPr>
              <w:t xml:space="preserve"> Ук</w:t>
            </w:r>
            <w:r w:rsidR="00470FC2">
              <w:rPr>
                <w:sz w:val="24"/>
              </w:rPr>
              <w:t xml:space="preserve">раїни </w:t>
            </w:r>
            <w:r w:rsidR="00470FC2">
              <w:rPr>
                <w:sz w:val="24"/>
              </w:rPr>
              <w:br/>
              <w:t>від 18 січня</w:t>
            </w:r>
            <w:r w:rsidR="00470FC2" w:rsidRPr="00B63560">
              <w:rPr>
                <w:sz w:val="24"/>
              </w:rPr>
              <w:t xml:space="preserve"> </w:t>
            </w:r>
            <w:r w:rsidRPr="00B63560">
              <w:rPr>
                <w:sz w:val="24"/>
              </w:rPr>
              <w:t xml:space="preserve">2017 </w:t>
            </w:r>
            <w:r w:rsidR="00470FC2">
              <w:rPr>
                <w:sz w:val="24"/>
              </w:rPr>
              <w:t xml:space="preserve">року </w:t>
            </w:r>
            <w:r w:rsidRPr="00B63560">
              <w:rPr>
                <w:sz w:val="24"/>
              </w:rPr>
              <w:t>№ 15 «Питання оплати праці працівників державних органів» (</w:t>
            </w:r>
            <w:r w:rsidR="00470FC2">
              <w:rPr>
                <w:sz w:val="24"/>
              </w:rPr>
              <w:t>і</w:t>
            </w:r>
            <w:r w:rsidRPr="00B63560">
              <w:rPr>
                <w:sz w:val="24"/>
              </w:rPr>
              <w:t>з змінами)</w:t>
            </w:r>
          </w:p>
        </w:tc>
      </w:tr>
      <w:tr w:rsidR="00F93222" w:rsidRPr="00FB1754" w:rsidTr="002648BB">
        <w:tc>
          <w:tcPr>
            <w:tcW w:w="3330" w:type="dxa"/>
            <w:gridSpan w:val="2"/>
          </w:tcPr>
          <w:p w:rsidR="00F93222" w:rsidRPr="00FB1754" w:rsidRDefault="00F93222" w:rsidP="00182158">
            <w:pPr>
              <w:jc w:val="left"/>
              <w:rPr>
                <w:sz w:val="24"/>
              </w:rPr>
            </w:pPr>
            <w:r w:rsidRPr="00FB1754">
              <w:rPr>
                <w:sz w:val="24"/>
              </w:rPr>
              <w:t>Інформація про строковість чи безстроковість призначення на посаду</w:t>
            </w:r>
          </w:p>
          <w:p w:rsidR="00F93222" w:rsidRPr="00FB1754" w:rsidRDefault="00F93222" w:rsidP="00182158">
            <w:pPr>
              <w:jc w:val="left"/>
              <w:rPr>
                <w:sz w:val="12"/>
                <w:szCs w:val="12"/>
              </w:rPr>
            </w:pPr>
          </w:p>
        </w:tc>
        <w:tc>
          <w:tcPr>
            <w:tcW w:w="6417" w:type="dxa"/>
          </w:tcPr>
          <w:p w:rsidR="00F4654E" w:rsidRPr="00F4654E" w:rsidRDefault="00761DAB" w:rsidP="00182158">
            <w:pPr>
              <w:rPr>
                <w:color w:val="000000"/>
                <w:sz w:val="24"/>
              </w:rPr>
            </w:pPr>
            <w:r w:rsidRPr="00F4654E">
              <w:rPr>
                <w:color w:val="000000"/>
                <w:sz w:val="24"/>
              </w:rPr>
              <w:t>б</w:t>
            </w:r>
            <w:r w:rsidR="00F93222" w:rsidRPr="00F4654E">
              <w:rPr>
                <w:color w:val="000000"/>
                <w:sz w:val="24"/>
              </w:rPr>
              <w:t>езстроково</w:t>
            </w:r>
            <w:r w:rsidRPr="00F4654E">
              <w:rPr>
                <w:color w:val="000000"/>
                <w:sz w:val="24"/>
              </w:rPr>
              <w:t>; 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F93222" w:rsidRPr="00FB1754" w:rsidTr="00E61F8F">
        <w:trPr>
          <w:trHeight w:val="346"/>
        </w:trPr>
        <w:tc>
          <w:tcPr>
            <w:tcW w:w="3330" w:type="dxa"/>
            <w:gridSpan w:val="2"/>
          </w:tcPr>
          <w:p w:rsidR="00F93222" w:rsidRPr="00FB1754" w:rsidRDefault="00F93222" w:rsidP="00182158">
            <w:pPr>
              <w:jc w:val="left"/>
              <w:rPr>
                <w:sz w:val="24"/>
              </w:rPr>
            </w:pPr>
            <w:r w:rsidRPr="00FB1754">
              <w:rPr>
                <w:sz w:val="24"/>
              </w:rPr>
              <w:t xml:space="preserve">Перелік </w:t>
            </w:r>
            <w:r>
              <w:rPr>
                <w:sz w:val="24"/>
              </w:rPr>
              <w:t>інформації, необхідної</w:t>
            </w:r>
            <w:r w:rsidRPr="00FB1754">
              <w:rPr>
                <w:sz w:val="24"/>
              </w:rPr>
              <w:t xml:space="preserve"> для участі в конкурсі, та строк ї</w:t>
            </w:r>
            <w:r>
              <w:rPr>
                <w:sz w:val="24"/>
              </w:rPr>
              <w:t>ї</w:t>
            </w:r>
            <w:r w:rsidRPr="00FB1754">
              <w:rPr>
                <w:sz w:val="24"/>
              </w:rPr>
              <w:t xml:space="preserve"> подання</w:t>
            </w:r>
          </w:p>
        </w:tc>
        <w:tc>
          <w:tcPr>
            <w:tcW w:w="6417" w:type="dxa"/>
          </w:tcPr>
          <w:p w:rsidR="00F93222" w:rsidRPr="00AC5F16" w:rsidRDefault="00F93222" w:rsidP="00182158">
            <w:pPr>
              <w:spacing w:after="60"/>
              <w:rPr>
                <w:sz w:val="24"/>
              </w:rPr>
            </w:pPr>
            <w:r w:rsidRPr="00AC5F16">
              <w:rPr>
                <w:sz w:val="24"/>
              </w:rPr>
              <w:t>1) заяв</w:t>
            </w:r>
            <w:r w:rsidR="000B4169" w:rsidRPr="00AC5F16">
              <w:rPr>
                <w:sz w:val="24"/>
              </w:rPr>
              <w:t>у</w:t>
            </w:r>
            <w:r w:rsidRPr="00AC5F16">
              <w:rPr>
                <w:sz w:val="24"/>
              </w:rPr>
              <w:t xml:space="preserve"> про участь у конкурсі із зазначенням основних мотивів щодо зайняття посади за формою</w:t>
            </w:r>
            <w:r w:rsidR="00470FC2" w:rsidRPr="00AC5F16">
              <w:rPr>
                <w:sz w:val="24"/>
              </w:rPr>
              <w:t xml:space="preserve">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470FC2" w:rsidRPr="00AC5F16">
              <w:rPr>
                <w:sz w:val="24"/>
              </w:rPr>
              <w:br/>
              <w:t>№ 246 (із змінами)</w:t>
            </w:r>
            <w:r w:rsidRPr="00AC5F16">
              <w:rPr>
                <w:sz w:val="24"/>
              </w:rPr>
              <w:t>;</w:t>
            </w:r>
          </w:p>
          <w:p w:rsidR="00F93222" w:rsidRPr="00AC5F16" w:rsidRDefault="00F93222" w:rsidP="00182158">
            <w:pPr>
              <w:spacing w:after="60"/>
              <w:rPr>
                <w:sz w:val="24"/>
              </w:rPr>
            </w:pPr>
            <w:r w:rsidRPr="00AC5F16">
              <w:rPr>
                <w:sz w:val="24"/>
              </w:rPr>
              <w:t>2) резюме за формою</w:t>
            </w:r>
            <w:r w:rsidR="00470FC2" w:rsidRPr="00AC5F16">
              <w:rPr>
                <w:sz w:val="24"/>
              </w:rPr>
              <w:t xml:space="preserve"> згідно з додатком 2</w:t>
            </w:r>
            <w:r w:rsidR="00470FC2" w:rsidRPr="00AC5F16">
              <w:rPr>
                <w:rFonts w:cs="Times New Roman"/>
                <w:sz w:val="24"/>
              </w:rPr>
              <w:t>¹</w:t>
            </w:r>
            <w:r w:rsidRPr="00AC5F16">
              <w:rPr>
                <w:sz w:val="24"/>
              </w:rPr>
              <w:t>, в якому обов’язково зазначається така інформація:</w:t>
            </w:r>
          </w:p>
          <w:p w:rsidR="00F93222" w:rsidRPr="00AC5F16" w:rsidRDefault="00F93222" w:rsidP="00182158">
            <w:pPr>
              <w:spacing w:after="60"/>
              <w:rPr>
                <w:sz w:val="24"/>
              </w:rPr>
            </w:pPr>
            <w:r w:rsidRPr="00AC5F16">
              <w:rPr>
                <w:sz w:val="24"/>
              </w:rPr>
              <w:t>- прізвище, ім’я, по батькові кандидата;</w:t>
            </w:r>
          </w:p>
          <w:p w:rsidR="00F93222" w:rsidRPr="00AC5F16" w:rsidRDefault="00F93222" w:rsidP="00182158">
            <w:pPr>
              <w:spacing w:after="60"/>
              <w:rPr>
                <w:sz w:val="24"/>
              </w:rPr>
            </w:pPr>
            <w:r w:rsidRPr="00AC5F16">
              <w:rPr>
                <w:sz w:val="24"/>
              </w:rPr>
              <w:t>- реквізити документа, що посвідчує особу та підтверджує громадянство України;</w:t>
            </w:r>
          </w:p>
          <w:p w:rsidR="00F93222" w:rsidRPr="00AC5F16" w:rsidRDefault="00F93222" w:rsidP="00182158">
            <w:pPr>
              <w:spacing w:after="60"/>
              <w:rPr>
                <w:sz w:val="24"/>
              </w:rPr>
            </w:pPr>
            <w:r w:rsidRPr="00AC5F16">
              <w:rPr>
                <w:sz w:val="24"/>
              </w:rPr>
              <w:t>- підтвердження наявності відповідного ступеня вищої освіти;</w:t>
            </w:r>
          </w:p>
          <w:p w:rsidR="00F93222" w:rsidRPr="00AC5F16" w:rsidRDefault="00F93222" w:rsidP="00182158">
            <w:pPr>
              <w:spacing w:after="60"/>
              <w:rPr>
                <w:sz w:val="24"/>
              </w:rPr>
            </w:pPr>
            <w:r w:rsidRPr="00AC5F16">
              <w:rPr>
                <w:sz w:val="24"/>
              </w:rPr>
              <w:t>- підтвердження рівня вільного володіння державною мовою;</w:t>
            </w:r>
          </w:p>
          <w:p w:rsidR="00F93222" w:rsidRPr="00AC5F16" w:rsidRDefault="00F93222" w:rsidP="00182158">
            <w:pPr>
              <w:spacing w:after="60"/>
              <w:rPr>
                <w:sz w:val="24"/>
              </w:rPr>
            </w:pPr>
            <w:r w:rsidRPr="00AC5F16">
              <w:rPr>
                <w:sz w:val="24"/>
              </w:rPr>
              <w:t>- відомості про стаж роботи, стаж державної служби (за наявності), досвід роботи на відповідних посадах</w:t>
            </w:r>
            <w:r w:rsidR="00151489" w:rsidRPr="00AC5F16">
              <w:rPr>
                <w:sz w:val="24"/>
              </w:rPr>
              <w:t xml:space="preserve"> у відповідній сфері, визначеній в умовах конкурсу, та на керівних посадах (за наявності відповідних вимог)</w:t>
            </w:r>
            <w:r w:rsidRPr="00AC5F16">
              <w:rPr>
                <w:sz w:val="24"/>
              </w:rPr>
              <w:t>;</w:t>
            </w:r>
          </w:p>
          <w:p w:rsidR="00F93222" w:rsidRPr="00AC5F16" w:rsidRDefault="00F93222" w:rsidP="00182158">
            <w:pPr>
              <w:spacing w:after="60"/>
              <w:rPr>
                <w:sz w:val="24"/>
              </w:rPr>
            </w:pPr>
            <w:r w:rsidRPr="00AC5F16">
              <w:rPr>
                <w:sz w:val="24"/>
              </w:rPr>
              <w:t xml:space="preserve">3) заява, в якій особа повідомляє що до неї не застосовуються заборони, визначені частинами третьою або </w:t>
            </w:r>
            <w:r w:rsidRPr="00AC5F16">
              <w:rPr>
                <w:sz w:val="24"/>
              </w:rPr>
              <w:lastRenderedPageBreak/>
              <w:t>четвертою статті 1 Закону України «Про очищення влади»</w:t>
            </w:r>
            <w:r w:rsidR="00F4654E" w:rsidRPr="00AC5F16">
              <w:rPr>
                <w:sz w:val="24"/>
              </w:rPr>
              <w:t>,</w:t>
            </w:r>
            <w:r w:rsidRPr="00AC5F16">
              <w:rPr>
                <w:sz w:val="24"/>
              </w:rPr>
              <w:t xml:space="preserve"> та надає згоду на проходження перевірки та на оприлюднення відомостей стосовно неї відповідно до зазначеного Закону</w:t>
            </w:r>
            <w:r w:rsidR="00151489" w:rsidRPr="00AC5F16">
              <w:rPr>
                <w:sz w:val="24"/>
              </w:rPr>
              <w:t>.</w:t>
            </w:r>
          </w:p>
          <w:p w:rsidR="00151489" w:rsidRPr="00AC5F16" w:rsidRDefault="00151489" w:rsidP="00182158">
            <w:pPr>
              <w:spacing w:after="60"/>
              <w:rPr>
                <w:sz w:val="24"/>
              </w:rPr>
            </w:pPr>
            <w:r w:rsidRPr="00AC5F16">
              <w:rPr>
                <w:sz w:val="24"/>
              </w:rPr>
              <w:t xml:space="preserve">Подача додатків до заяви не є </w:t>
            </w:r>
            <w:r w:rsidR="00BC70DC" w:rsidRPr="00AC5F16">
              <w:rPr>
                <w:sz w:val="24"/>
              </w:rPr>
              <w:t>обов’язковою</w:t>
            </w:r>
            <w:r w:rsidRPr="00AC5F16">
              <w:rPr>
                <w:sz w:val="24"/>
              </w:rPr>
              <w:t>.</w:t>
            </w:r>
          </w:p>
          <w:p w:rsidR="00F93222" w:rsidRPr="00AC5F16" w:rsidRDefault="00F93222" w:rsidP="00182158">
            <w:pPr>
              <w:spacing w:after="60"/>
              <w:rPr>
                <w:sz w:val="6"/>
                <w:szCs w:val="6"/>
              </w:rPr>
            </w:pPr>
          </w:p>
          <w:p w:rsidR="007B1FBE" w:rsidRPr="00AC5F16" w:rsidRDefault="006011AA" w:rsidP="00AC5F16">
            <w:pPr>
              <w:spacing w:after="40"/>
              <w:rPr>
                <w:b/>
                <w:sz w:val="24"/>
              </w:rPr>
            </w:pPr>
            <w:r w:rsidRPr="006011AA">
              <w:rPr>
                <w:rFonts w:eastAsia="Calibri" w:cs="Times New Roman"/>
                <w:b/>
                <w:sz w:val="24"/>
              </w:rPr>
              <w:t>Документи приймаються до</w:t>
            </w:r>
            <w:r w:rsidRPr="006011AA">
              <w:rPr>
                <w:rFonts w:eastAsia="Calibri" w:cs="Times New Roman"/>
                <w:sz w:val="24"/>
              </w:rPr>
              <w:t xml:space="preserve"> </w:t>
            </w:r>
            <w:r w:rsidRPr="006011AA">
              <w:rPr>
                <w:rFonts w:eastAsia="Calibri" w:cs="Times New Roman"/>
                <w:b/>
                <w:sz w:val="24"/>
              </w:rPr>
              <w:t xml:space="preserve">17 год. 00 хв. </w:t>
            </w:r>
            <w:r w:rsidRPr="006011AA">
              <w:rPr>
                <w:rFonts w:eastAsia="Calibri" w:cs="Times New Roman"/>
                <w:b/>
                <w:sz w:val="24"/>
              </w:rPr>
              <w:br/>
              <w:t>22 квітня 2021 року через Єдиний портал вакансій державної служби НАДС (</w:t>
            </w:r>
            <w:r w:rsidRPr="006011AA">
              <w:rPr>
                <w:rFonts w:eastAsia="Calibri" w:cs="Times New Roman"/>
                <w:b/>
                <w:sz w:val="24"/>
                <w:lang w:val="en-US"/>
              </w:rPr>
              <w:t>career</w:t>
            </w:r>
            <w:r w:rsidRPr="006011AA">
              <w:rPr>
                <w:rFonts w:eastAsia="Calibri" w:cs="Times New Roman"/>
                <w:b/>
                <w:sz w:val="24"/>
              </w:rPr>
              <w:t>.</w:t>
            </w:r>
            <w:proofErr w:type="spellStart"/>
            <w:r w:rsidRPr="006011AA">
              <w:rPr>
                <w:rFonts w:eastAsia="Calibri" w:cs="Times New Roman"/>
                <w:b/>
                <w:sz w:val="24"/>
                <w:lang w:val="en-US"/>
              </w:rPr>
              <w:t>gov</w:t>
            </w:r>
            <w:proofErr w:type="spellEnd"/>
            <w:r w:rsidRPr="006011AA">
              <w:rPr>
                <w:rFonts w:eastAsia="Calibri" w:cs="Times New Roman"/>
                <w:b/>
                <w:sz w:val="24"/>
              </w:rPr>
              <w:t>.</w:t>
            </w:r>
            <w:proofErr w:type="spellStart"/>
            <w:r w:rsidRPr="006011AA">
              <w:rPr>
                <w:rFonts w:eastAsia="Calibri" w:cs="Times New Roman"/>
                <w:b/>
                <w:sz w:val="24"/>
                <w:lang w:val="en-US"/>
              </w:rPr>
              <w:t>ua</w:t>
            </w:r>
            <w:proofErr w:type="spellEnd"/>
            <w:r w:rsidRPr="006011AA">
              <w:rPr>
                <w:rFonts w:eastAsia="Calibri" w:cs="Times New Roman"/>
                <w:b/>
                <w:sz w:val="24"/>
              </w:rPr>
              <w:t>)</w:t>
            </w:r>
          </w:p>
        </w:tc>
      </w:tr>
      <w:tr w:rsidR="00F93222" w:rsidRPr="00FD62BB" w:rsidTr="002648BB">
        <w:tc>
          <w:tcPr>
            <w:tcW w:w="3330" w:type="dxa"/>
            <w:gridSpan w:val="2"/>
          </w:tcPr>
          <w:p w:rsidR="00F93222" w:rsidRDefault="00F93222" w:rsidP="00260A6B">
            <w:pPr>
              <w:jc w:val="left"/>
              <w:rPr>
                <w:sz w:val="24"/>
                <w:szCs w:val="24"/>
                <w:lang w:eastAsia="ru-RU"/>
              </w:rPr>
            </w:pPr>
            <w:r w:rsidRPr="007350B5">
              <w:rPr>
                <w:sz w:val="24"/>
                <w:szCs w:val="24"/>
                <w:lang w:eastAsia="ru-RU"/>
              </w:rPr>
              <w:lastRenderedPageBreak/>
              <w:t xml:space="preserve">Додаткові (необов’язкові) </w:t>
            </w:r>
          </w:p>
          <w:p w:rsidR="00F93222" w:rsidRPr="007350B5" w:rsidRDefault="00F93222" w:rsidP="00260A6B">
            <w:pPr>
              <w:jc w:val="left"/>
              <w:rPr>
                <w:sz w:val="24"/>
                <w:szCs w:val="24"/>
                <w:lang w:eastAsia="ru-RU"/>
              </w:rPr>
            </w:pPr>
            <w:r w:rsidRPr="007350B5">
              <w:rPr>
                <w:sz w:val="24"/>
                <w:szCs w:val="24"/>
                <w:lang w:eastAsia="ru-RU"/>
              </w:rPr>
              <w:t>документи</w:t>
            </w:r>
          </w:p>
          <w:p w:rsidR="00F93222" w:rsidRPr="007350B5" w:rsidRDefault="00F93222" w:rsidP="00182158">
            <w:pPr>
              <w:rPr>
                <w:sz w:val="24"/>
                <w:szCs w:val="24"/>
              </w:rPr>
            </w:pPr>
          </w:p>
        </w:tc>
        <w:tc>
          <w:tcPr>
            <w:tcW w:w="6417" w:type="dxa"/>
          </w:tcPr>
          <w:p w:rsidR="00F93222" w:rsidRPr="00AC5F16" w:rsidRDefault="00F4654E" w:rsidP="00182158">
            <w:pPr>
              <w:rPr>
                <w:sz w:val="24"/>
                <w:szCs w:val="24"/>
                <w:lang w:eastAsia="ru-RU"/>
              </w:rPr>
            </w:pPr>
            <w:r w:rsidRPr="00AC5F16">
              <w:rPr>
                <w:sz w:val="24"/>
                <w:szCs w:val="24"/>
                <w:lang w:eastAsia="ru-RU"/>
              </w:rPr>
              <w:t>З</w:t>
            </w:r>
            <w:r w:rsidR="00F93222" w:rsidRPr="00AC5F16">
              <w:rPr>
                <w:sz w:val="24"/>
                <w:szCs w:val="24"/>
                <w:lang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61DAB" w:rsidRPr="00FD62BB" w:rsidTr="002648BB">
        <w:tc>
          <w:tcPr>
            <w:tcW w:w="3330" w:type="dxa"/>
            <w:gridSpan w:val="2"/>
          </w:tcPr>
          <w:p w:rsidR="00761DAB" w:rsidRDefault="00761DAB" w:rsidP="00260A6B">
            <w:pPr>
              <w:rPr>
                <w:sz w:val="24"/>
                <w:szCs w:val="24"/>
              </w:rPr>
            </w:pPr>
            <w:r w:rsidRPr="00F4654E">
              <w:rPr>
                <w:sz w:val="24"/>
                <w:szCs w:val="24"/>
              </w:rPr>
              <w:t>Дата і час початку проведення тестування кандидатів</w:t>
            </w:r>
          </w:p>
          <w:p w:rsidR="00260A6B" w:rsidRPr="00F4654E" w:rsidRDefault="00260A6B" w:rsidP="00260A6B">
            <w:pPr>
              <w:rPr>
                <w:sz w:val="24"/>
                <w:szCs w:val="24"/>
              </w:rPr>
            </w:pPr>
          </w:p>
          <w:p w:rsidR="00761DAB" w:rsidRPr="00F4654E" w:rsidRDefault="00761DAB" w:rsidP="00260A6B">
            <w:pPr>
              <w:rPr>
                <w:sz w:val="24"/>
                <w:szCs w:val="24"/>
              </w:rPr>
            </w:pPr>
            <w:r w:rsidRPr="00F4654E">
              <w:rPr>
                <w:sz w:val="24"/>
                <w:szCs w:val="24"/>
              </w:rPr>
              <w:t>Місце або спосіб проведення тестування</w:t>
            </w:r>
          </w:p>
          <w:p w:rsidR="00761DAB" w:rsidRDefault="00761DAB" w:rsidP="00260A6B">
            <w:pPr>
              <w:rPr>
                <w:sz w:val="24"/>
                <w:szCs w:val="24"/>
              </w:rPr>
            </w:pPr>
          </w:p>
          <w:p w:rsidR="007B1FBE" w:rsidRDefault="007B1FBE" w:rsidP="00260A6B">
            <w:pPr>
              <w:rPr>
                <w:sz w:val="24"/>
                <w:szCs w:val="24"/>
              </w:rPr>
            </w:pPr>
          </w:p>
          <w:p w:rsidR="007B1FBE" w:rsidRPr="00F4654E" w:rsidRDefault="007B1FBE" w:rsidP="00260A6B">
            <w:pPr>
              <w:rPr>
                <w:sz w:val="24"/>
                <w:szCs w:val="24"/>
              </w:rPr>
            </w:pPr>
          </w:p>
          <w:p w:rsidR="00761DAB" w:rsidRPr="00F4654E" w:rsidRDefault="00761DAB" w:rsidP="00260A6B">
            <w:pPr>
              <w:rPr>
                <w:sz w:val="24"/>
                <w:szCs w:val="24"/>
              </w:rPr>
            </w:pPr>
            <w:r w:rsidRPr="00F4654E">
              <w:rPr>
                <w:sz w:val="24"/>
                <w:szCs w:val="24"/>
              </w:rPr>
              <w:t xml:space="preserve">Місце або спосіб проведення співбесіди (із зазначенням електронної платформи для комунікації дистанційно) </w:t>
            </w:r>
          </w:p>
          <w:p w:rsidR="00761DAB" w:rsidRPr="00F4654E" w:rsidRDefault="00761DAB" w:rsidP="00761DAB">
            <w:pPr>
              <w:jc w:val="left"/>
              <w:rPr>
                <w:sz w:val="24"/>
                <w:szCs w:val="24"/>
              </w:rPr>
            </w:pPr>
          </w:p>
          <w:p w:rsidR="00260A6B" w:rsidRPr="00F4654E" w:rsidRDefault="00761DAB" w:rsidP="00260A6B">
            <w:pPr>
              <w:rPr>
                <w:sz w:val="24"/>
                <w:szCs w:val="24"/>
              </w:rPr>
            </w:pPr>
            <w:r w:rsidRPr="00F4654E">
              <w:rPr>
                <w:sz w:val="24"/>
                <w:szCs w:val="24"/>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 </w:t>
            </w:r>
          </w:p>
        </w:tc>
        <w:tc>
          <w:tcPr>
            <w:tcW w:w="6417" w:type="dxa"/>
          </w:tcPr>
          <w:p w:rsidR="00761DAB" w:rsidRPr="00AC5F16" w:rsidRDefault="00AC5F16" w:rsidP="00761DAB">
            <w:pPr>
              <w:rPr>
                <w:sz w:val="24"/>
                <w:szCs w:val="24"/>
              </w:rPr>
            </w:pPr>
            <w:r w:rsidRPr="00AC5F16">
              <w:rPr>
                <w:b/>
                <w:sz w:val="24"/>
                <w:szCs w:val="24"/>
              </w:rPr>
              <w:t>2</w:t>
            </w:r>
            <w:r w:rsidR="006011AA">
              <w:rPr>
                <w:b/>
                <w:sz w:val="24"/>
                <w:szCs w:val="24"/>
              </w:rPr>
              <w:t>8</w:t>
            </w:r>
            <w:r w:rsidR="00761DAB" w:rsidRPr="00AC5F16">
              <w:rPr>
                <w:b/>
                <w:sz w:val="24"/>
                <w:szCs w:val="24"/>
              </w:rPr>
              <w:t xml:space="preserve"> квітня</w:t>
            </w:r>
            <w:r w:rsidR="00761DAB" w:rsidRPr="00AC5F16">
              <w:rPr>
                <w:sz w:val="24"/>
                <w:szCs w:val="24"/>
              </w:rPr>
              <w:t xml:space="preserve"> </w:t>
            </w:r>
            <w:r w:rsidR="00761DAB" w:rsidRPr="00AC5F16">
              <w:rPr>
                <w:b/>
                <w:sz w:val="24"/>
                <w:szCs w:val="24"/>
              </w:rPr>
              <w:t>2021 року</w:t>
            </w:r>
            <w:r w:rsidR="00761DAB" w:rsidRPr="00AC5F16">
              <w:rPr>
                <w:sz w:val="24"/>
                <w:szCs w:val="24"/>
              </w:rPr>
              <w:t xml:space="preserve"> </w:t>
            </w:r>
            <w:r w:rsidR="00761DAB" w:rsidRPr="00AC5F16">
              <w:rPr>
                <w:b/>
                <w:sz w:val="24"/>
                <w:szCs w:val="24"/>
              </w:rPr>
              <w:t xml:space="preserve">о </w:t>
            </w:r>
            <w:r w:rsidRPr="00AC5F16">
              <w:rPr>
                <w:b/>
                <w:sz w:val="24"/>
                <w:szCs w:val="24"/>
              </w:rPr>
              <w:t xml:space="preserve">8 </w:t>
            </w:r>
            <w:r w:rsidR="00761DAB" w:rsidRPr="00AC5F16">
              <w:rPr>
                <w:b/>
                <w:sz w:val="24"/>
                <w:szCs w:val="24"/>
              </w:rPr>
              <w:t xml:space="preserve">год. </w:t>
            </w:r>
            <w:r w:rsidR="00B67592">
              <w:rPr>
                <w:b/>
                <w:sz w:val="24"/>
                <w:szCs w:val="24"/>
              </w:rPr>
              <w:t>3</w:t>
            </w:r>
            <w:r w:rsidR="00761DAB" w:rsidRPr="00AC5F16">
              <w:rPr>
                <w:b/>
                <w:sz w:val="24"/>
                <w:szCs w:val="24"/>
              </w:rPr>
              <w:t>0 хв.</w:t>
            </w:r>
          </w:p>
          <w:p w:rsidR="00260A6B" w:rsidRPr="00AC5F16" w:rsidRDefault="00260A6B" w:rsidP="00AE4F2B">
            <w:pPr>
              <w:rPr>
                <w:rFonts w:eastAsia="Calibri" w:cs="Times New Roman"/>
                <w:b/>
                <w:sz w:val="24"/>
                <w:szCs w:val="24"/>
              </w:rPr>
            </w:pPr>
          </w:p>
          <w:p w:rsidR="00260A6B" w:rsidRPr="00AC5F16" w:rsidRDefault="00260A6B" w:rsidP="00AE4F2B">
            <w:pPr>
              <w:rPr>
                <w:rFonts w:eastAsia="Calibri" w:cs="Times New Roman"/>
                <w:b/>
                <w:sz w:val="24"/>
                <w:szCs w:val="24"/>
              </w:rPr>
            </w:pPr>
          </w:p>
          <w:p w:rsidR="00260A6B" w:rsidRPr="00AC5F16" w:rsidRDefault="00260A6B" w:rsidP="00AE4F2B">
            <w:pPr>
              <w:rPr>
                <w:rFonts w:eastAsia="Calibri" w:cs="Times New Roman"/>
                <w:b/>
                <w:sz w:val="24"/>
                <w:szCs w:val="24"/>
              </w:rPr>
            </w:pPr>
          </w:p>
          <w:p w:rsidR="00AE4F2B" w:rsidRPr="00AC5F16" w:rsidRDefault="00AE4F2B" w:rsidP="00AE4F2B">
            <w:pPr>
              <w:rPr>
                <w:rFonts w:eastAsia="Calibri" w:cs="Times New Roman"/>
                <w:b/>
                <w:sz w:val="24"/>
                <w:szCs w:val="24"/>
              </w:rPr>
            </w:pPr>
            <w:r w:rsidRPr="00AC5F16">
              <w:rPr>
                <w:rFonts w:eastAsia="Calibri" w:cs="Times New Roman"/>
                <w:b/>
                <w:sz w:val="24"/>
                <w:szCs w:val="24"/>
              </w:rPr>
              <w:t xml:space="preserve">Дніпропетровська обласна прокуратура </w:t>
            </w:r>
          </w:p>
          <w:p w:rsidR="00AE4F2B" w:rsidRPr="00AC5F16" w:rsidRDefault="00AE4F2B" w:rsidP="00AE4F2B">
            <w:pPr>
              <w:rPr>
                <w:rFonts w:eastAsia="Calibri" w:cs="Times New Roman"/>
                <w:sz w:val="24"/>
                <w:szCs w:val="24"/>
                <w:lang w:val="ru-RU"/>
              </w:rPr>
            </w:pPr>
            <w:r w:rsidRPr="00AC5F16">
              <w:rPr>
                <w:rFonts w:eastAsia="Calibri" w:cs="Times New Roman"/>
                <w:sz w:val="24"/>
                <w:szCs w:val="24"/>
                <w:lang w:val="ru-RU"/>
              </w:rPr>
              <w:t xml:space="preserve">м. </w:t>
            </w:r>
            <w:proofErr w:type="spellStart"/>
            <w:r w:rsidRPr="00AC5F16">
              <w:rPr>
                <w:rFonts w:eastAsia="Calibri" w:cs="Times New Roman"/>
                <w:sz w:val="24"/>
                <w:szCs w:val="24"/>
                <w:lang w:val="ru-RU"/>
              </w:rPr>
              <w:t>Дніпро</w:t>
            </w:r>
            <w:proofErr w:type="spellEnd"/>
            <w:r w:rsidRPr="00AC5F16">
              <w:rPr>
                <w:rFonts w:eastAsia="Calibri" w:cs="Times New Roman"/>
                <w:sz w:val="24"/>
                <w:szCs w:val="24"/>
                <w:lang w:val="ru-RU"/>
              </w:rPr>
              <w:t xml:space="preserve">, пр-т </w:t>
            </w:r>
            <w:proofErr w:type="spellStart"/>
            <w:r w:rsidRPr="00AC5F16">
              <w:rPr>
                <w:rFonts w:eastAsia="Calibri" w:cs="Times New Roman"/>
                <w:sz w:val="24"/>
                <w:szCs w:val="24"/>
                <w:lang w:val="ru-RU"/>
              </w:rPr>
              <w:t>Дмитра</w:t>
            </w:r>
            <w:proofErr w:type="spellEnd"/>
            <w:r w:rsidRPr="00AC5F16">
              <w:rPr>
                <w:rFonts w:eastAsia="Calibri" w:cs="Times New Roman"/>
                <w:sz w:val="24"/>
                <w:szCs w:val="24"/>
                <w:lang w:val="ru-RU"/>
              </w:rPr>
              <w:t xml:space="preserve"> </w:t>
            </w:r>
            <w:proofErr w:type="spellStart"/>
            <w:r w:rsidRPr="00AC5F16">
              <w:rPr>
                <w:rFonts w:eastAsia="Calibri" w:cs="Times New Roman"/>
                <w:sz w:val="24"/>
                <w:szCs w:val="24"/>
                <w:lang w:val="ru-RU"/>
              </w:rPr>
              <w:t>Яворницького</w:t>
            </w:r>
            <w:proofErr w:type="spellEnd"/>
            <w:r w:rsidRPr="00AC5F16">
              <w:rPr>
                <w:rFonts w:eastAsia="Calibri" w:cs="Times New Roman"/>
                <w:sz w:val="24"/>
                <w:szCs w:val="24"/>
                <w:lang w:val="ru-RU"/>
              </w:rPr>
              <w:t>, буд. 38</w:t>
            </w:r>
          </w:p>
          <w:p w:rsidR="007B1FBE" w:rsidRPr="00AC5F16" w:rsidRDefault="007B1FBE" w:rsidP="007B1FBE">
            <w:pPr>
              <w:rPr>
                <w:sz w:val="24"/>
                <w:szCs w:val="24"/>
              </w:rPr>
            </w:pPr>
            <w:r w:rsidRPr="00AC5F16">
              <w:rPr>
                <w:sz w:val="24"/>
                <w:szCs w:val="24"/>
              </w:rPr>
              <w:t>(проведення тестування за фізичної присутності кандидатів)</w:t>
            </w:r>
          </w:p>
          <w:p w:rsidR="007B1FBE" w:rsidRPr="00AC5F16" w:rsidRDefault="007B1FBE" w:rsidP="00AE4F2B">
            <w:pPr>
              <w:rPr>
                <w:rFonts w:eastAsia="Calibri" w:cs="Times New Roman"/>
                <w:b/>
                <w:sz w:val="24"/>
                <w:szCs w:val="24"/>
              </w:rPr>
            </w:pPr>
          </w:p>
          <w:p w:rsidR="00AE4F2B" w:rsidRPr="00AC5F16" w:rsidRDefault="00AE4F2B" w:rsidP="00AE4F2B">
            <w:pPr>
              <w:rPr>
                <w:rFonts w:eastAsia="Calibri" w:cs="Times New Roman"/>
                <w:b/>
                <w:sz w:val="24"/>
                <w:szCs w:val="24"/>
              </w:rPr>
            </w:pPr>
            <w:r w:rsidRPr="00AC5F16">
              <w:rPr>
                <w:rFonts w:eastAsia="Calibri" w:cs="Times New Roman"/>
                <w:b/>
                <w:sz w:val="24"/>
                <w:szCs w:val="24"/>
              </w:rPr>
              <w:t xml:space="preserve">Дніпропетровська обласна прокуратура </w:t>
            </w:r>
          </w:p>
          <w:p w:rsidR="00AE4F2B" w:rsidRPr="00AC5F16" w:rsidRDefault="00AE4F2B" w:rsidP="00AE4F2B">
            <w:pPr>
              <w:rPr>
                <w:rFonts w:eastAsia="Calibri" w:cs="Times New Roman"/>
                <w:b/>
                <w:sz w:val="24"/>
                <w:szCs w:val="24"/>
              </w:rPr>
            </w:pPr>
            <w:r w:rsidRPr="00AC5F16">
              <w:rPr>
                <w:rFonts w:eastAsia="Calibri" w:cs="Times New Roman"/>
                <w:sz w:val="24"/>
                <w:szCs w:val="24"/>
                <w:lang w:val="ru-RU"/>
              </w:rPr>
              <w:t xml:space="preserve">м. </w:t>
            </w:r>
            <w:proofErr w:type="spellStart"/>
            <w:r w:rsidRPr="00AC5F16">
              <w:rPr>
                <w:rFonts w:eastAsia="Calibri" w:cs="Times New Roman"/>
                <w:sz w:val="24"/>
                <w:szCs w:val="24"/>
                <w:lang w:val="ru-RU"/>
              </w:rPr>
              <w:t>Дніпро</w:t>
            </w:r>
            <w:proofErr w:type="spellEnd"/>
            <w:r w:rsidRPr="00AC5F16">
              <w:rPr>
                <w:rFonts w:eastAsia="Calibri" w:cs="Times New Roman"/>
                <w:sz w:val="24"/>
                <w:szCs w:val="24"/>
                <w:lang w:val="ru-RU"/>
              </w:rPr>
              <w:t xml:space="preserve">, пр-т </w:t>
            </w:r>
            <w:proofErr w:type="spellStart"/>
            <w:r w:rsidRPr="00AC5F16">
              <w:rPr>
                <w:rFonts w:eastAsia="Calibri" w:cs="Times New Roman"/>
                <w:sz w:val="24"/>
                <w:szCs w:val="24"/>
                <w:lang w:val="ru-RU"/>
              </w:rPr>
              <w:t>Дмитра</w:t>
            </w:r>
            <w:proofErr w:type="spellEnd"/>
            <w:r w:rsidRPr="00AC5F16">
              <w:rPr>
                <w:rFonts w:eastAsia="Calibri" w:cs="Times New Roman"/>
                <w:sz w:val="24"/>
                <w:szCs w:val="24"/>
                <w:lang w:val="ru-RU"/>
              </w:rPr>
              <w:t xml:space="preserve"> </w:t>
            </w:r>
            <w:proofErr w:type="spellStart"/>
            <w:r w:rsidRPr="00AC5F16">
              <w:rPr>
                <w:rFonts w:eastAsia="Calibri" w:cs="Times New Roman"/>
                <w:sz w:val="24"/>
                <w:szCs w:val="24"/>
                <w:lang w:val="ru-RU"/>
              </w:rPr>
              <w:t>Яворницького</w:t>
            </w:r>
            <w:proofErr w:type="spellEnd"/>
            <w:r w:rsidRPr="00AC5F16">
              <w:rPr>
                <w:rFonts w:eastAsia="Calibri" w:cs="Times New Roman"/>
                <w:sz w:val="24"/>
                <w:szCs w:val="24"/>
                <w:lang w:val="ru-RU"/>
              </w:rPr>
              <w:t>, буд. 38</w:t>
            </w:r>
            <w:r w:rsidRPr="00AC5F16">
              <w:rPr>
                <w:rFonts w:eastAsia="Calibri" w:cs="Times New Roman"/>
                <w:b/>
                <w:sz w:val="24"/>
                <w:szCs w:val="24"/>
              </w:rPr>
              <w:t xml:space="preserve"> </w:t>
            </w:r>
          </w:p>
          <w:p w:rsidR="00761DAB" w:rsidRPr="00AC5F16" w:rsidRDefault="00761DAB" w:rsidP="00AE4F2B">
            <w:pPr>
              <w:rPr>
                <w:sz w:val="24"/>
                <w:szCs w:val="24"/>
              </w:rPr>
            </w:pPr>
            <w:r w:rsidRPr="00AC5F16">
              <w:rPr>
                <w:sz w:val="24"/>
                <w:szCs w:val="24"/>
              </w:rPr>
              <w:t>(проведення тестування за фізичної присутності кандидатів)</w:t>
            </w:r>
          </w:p>
          <w:p w:rsidR="00761DAB" w:rsidRPr="00AC5F16" w:rsidRDefault="00761DAB" w:rsidP="00761DAB">
            <w:pPr>
              <w:rPr>
                <w:b/>
                <w:sz w:val="24"/>
                <w:szCs w:val="24"/>
              </w:rPr>
            </w:pPr>
          </w:p>
          <w:p w:rsidR="00AE4F2B" w:rsidRPr="00AC5F16" w:rsidRDefault="00AE4F2B" w:rsidP="00AE4F2B">
            <w:pPr>
              <w:rPr>
                <w:rFonts w:eastAsia="Calibri" w:cs="Times New Roman"/>
                <w:b/>
                <w:sz w:val="24"/>
                <w:szCs w:val="24"/>
              </w:rPr>
            </w:pPr>
            <w:r w:rsidRPr="00AC5F16">
              <w:rPr>
                <w:rFonts w:eastAsia="Calibri" w:cs="Times New Roman"/>
                <w:b/>
                <w:sz w:val="24"/>
                <w:szCs w:val="24"/>
              </w:rPr>
              <w:t xml:space="preserve">Дніпропетровська обласна прокуратура </w:t>
            </w:r>
          </w:p>
          <w:p w:rsidR="00AE4F2B" w:rsidRPr="00AC5F16" w:rsidRDefault="00AE4F2B" w:rsidP="00AE4F2B">
            <w:pPr>
              <w:rPr>
                <w:rFonts w:eastAsia="Calibri" w:cs="Times New Roman"/>
                <w:b/>
                <w:sz w:val="24"/>
                <w:szCs w:val="24"/>
              </w:rPr>
            </w:pPr>
            <w:r w:rsidRPr="00AC5F16">
              <w:rPr>
                <w:rFonts w:eastAsia="Calibri" w:cs="Times New Roman"/>
                <w:sz w:val="24"/>
                <w:szCs w:val="24"/>
              </w:rPr>
              <w:t>(</w:t>
            </w:r>
            <w:r w:rsidRPr="00AC5F16">
              <w:rPr>
                <w:rFonts w:eastAsia="Calibri" w:cs="Times New Roman"/>
                <w:sz w:val="24"/>
                <w:szCs w:val="24"/>
                <w:lang w:val="ru-RU"/>
              </w:rPr>
              <w:t xml:space="preserve">м. </w:t>
            </w:r>
            <w:proofErr w:type="spellStart"/>
            <w:proofErr w:type="gramStart"/>
            <w:r w:rsidRPr="00AC5F16">
              <w:rPr>
                <w:rFonts w:eastAsia="Calibri" w:cs="Times New Roman"/>
                <w:sz w:val="24"/>
                <w:szCs w:val="24"/>
                <w:lang w:val="ru-RU"/>
              </w:rPr>
              <w:t>Дніпро</w:t>
            </w:r>
            <w:proofErr w:type="spellEnd"/>
            <w:r w:rsidRPr="00AC5F16">
              <w:rPr>
                <w:rFonts w:eastAsia="Calibri" w:cs="Times New Roman"/>
                <w:sz w:val="24"/>
                <w:szCs w:val="24"/>
                <w:lang w:val="ru-RU"/>
              </w:rPr>
              <w:t xml:space="preserve">, пр-т </w:t>
            </w:r>
            <w:proofErr w:type="spellStart"/>
            <w:r w:rsidRPr="00AC5F16">
              <w:rPr>
                <w:rFonts w:eastAsia="Calibri" w:cs="Times New Roman"/>
                <w:sz w:val="24"/>
                <w:szCs w:val="24"/>
                <w:lang w:val="ru-RU"/>
              </w:rPr>
              <w:t>Дмитра</w:t>
            </w:r>
            <w:proofErr w:type="spellEnd"/>
            <w:r w:rsidRPr="00AC5F16">
              <w:rPr>
                <w:rFonts w:eastAsia="Calibri" w:cs="Times New Roman"/>
                <w:sz w:val="24"/>
                <w:szCs w:val="24"/>
                <w:lang w:val="ru-RU"/>
              </w:rPr>
              <w:t xml:space="preserve"> </w:t>
            </w:r>
            <w:proofErr w:type="spellStart"/>
            <w:r w:rsidRPr="00AC5F16">
              <w:rPr>
                <w:rFonts w:eastAsia="Calibri" w:cs="Times New Roman"/>
                <w:sz w:val="24"/>
                <w:szCs w:val="24"/>
                <w:lang w:val="ru-RU"/>
              </w:rPr>
              <w:t>Яворницького</w:t>
            </w:r>
            <w:proofErr w:type="spellEnd"/>
            <w:r w:rsidRPr="00AC5F16">
              <w:rPr>
                <w:rFonts w:eastAsia="Calibri" w:cs="Times New Roman"/>
                <w:sz w:val="24"/>
                <w:szCs w:val="24"/>
                <w:lang w:val="ru-RU"/>
              </w:rPr>
              <w:t>, буд. 38</w:t>
            </w:r>
            <w:r w:rsidRPr="00AC5F16">
              <w:rPr>
                <w:rFonts w:eastAsia="Calibri" w:cs="Times New Roman"/>
                <w:sz w:val="24"/>
                <w:szCs w:val="24"/>
              </w:rPr>
              <w:t>)</w:t>
            </w:r>
            <w:r w:rsidRPr="00AC5F16">
              <w:rPr>
                <w:rFonts w:eastAsia="Calibri" w:cs="Times New Roman"/>
                <w:b/>
                <w:sz w:val="24"/>
                <w:szCs w:val="24"/>
              </w:rPr>
              <w:t xml:space="preserve"> </w:t>
            </w:r>
            <w:proofErr w:type="gramEnd"/>
          </w:p>
          <w:p w:rsidR="00761DAB" w:rsidRPr="00AC5F16" w:rsidRDefault="00761DAB" w:rsidP="00761DAB">
            <w:pPr>
              <w:rPr>
                <w:sz w:val="24"/>
                <w:szCs w:val="24"/>
              </w:rPr>
            </w:pPr>
            <w:r w:rsidRPr="00AC5F16">
              <w:rPr>
                <w:sz w:val="24"/>
                <w:szCs w:val="24"/>
              </w:rPr>
              <w:t>(проведення співбесіди за фізичної присутності кандидатів)</w:t>
            </w:r>
          </w:p>
          <w:p w:rsidR="00761DAB" w:rsidRPr="00AC5F16" w:rsidRDefault="00761DAB" w:rsidP="00761DAB">
            <w:pPr>
              <w:rPr>
                <w:sz w:val="24"/>
                <w:szCs w:val="24"/>
              </w:rPr>
            </w:pPr>
          </w:p>
          <w:p w:rsidR="007B1FBE" w:rsidRPr="00AC5F16" w:rsidRDefault="007B1FBE" w:rsidP="00761DAB">
            <w:pPr>
              <w:rPr>
                <w:sz w:val="24"/>
                <w:szCs w:val="24"/>
              </w:rPr>
            </w:pPr>
          </w:p>
          <w:p w:rsidR="007B1FBE" w:rsidRPr="00AC5F16" w:rsidRDefault="007B1FBE" w:rsidP="00761DAB">
            <w:pPr>
              <w:rPr>
                <w:sz w:val="24"/>
                <w:szCs w:val="24"/>
              </w:rPr>
            </w:pPr>
          </w:p>
          <w:p w:rsidR="00761DAB" w:rsidRPr="00AC5F16" w:rsidRDefault="007B1FBE" w:rsidP="00260A6B">
            <w:pPr>
              <w:rPr>
                <w:sz w:val="24"/>
                <w:szCs w:val="24"/>
              </w:rPr>
            </w:pPr>
            <w:r w:rsidRPr="00AC5F16">
              <w:rPr>
                <w:sz w:val="24"/>
                <w:szCs w:val="24"/>
              </w:rPr>
              <w:t>про дату і час проведення кожного етапу конкурсу учасники конкурсу будуть повідомлені додатково</w:t>
            </w:r>
          </w:p>
        </w:tc>
      </w:tr>
      <w:tr w:rsidR="00F93222" w:rsidRPr="00FB1754" w:rsidTr="002648BB">
        <w:tc>
          <w:tcPr>
            <w:tcW w:w="3330" w:type="dxa"/>
            <w:gridSpan w:val="2"/>
          </w:tcPr>
          <w:p w:rsidR="00F4654E" w:rsidRPr="00FA41CE" w:rsidRDefault="00F93222" w:rsidP="0055774C">
            <w:pPr>
              <w:rPr>
                <w:sz w:val="24"/>
              </w:rPr>
            </w:pPr>
            <w:r w:rsidRPr="00FA41CE">
              <w:rPr>
                <w:sz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7" w:type="dxa"/>
          </w:tcPr>
          <w:p w:rsidR="00260A6B" w:rsidRPr="00FA41CE" w:rsidRDefault="00260A6B" w:rsidP="00260A6B">
            <w:pPr>
              <w:rPr>
                <w:sz w:val="24"/>
                <w:szCs w:val="24"/>
              </w:rPr>
            </w:pPr>
            <w:r w:rsidRPr="00FA41CE">
              <w:rPr>
                <w:sz w:val="24"/>
                <w:szCs w:val="24"/>
              </w:rPr>
              <w:t>Чернова Лариса Володимирівна</w:t>
            </w:r>
          </w:p>
          <w:p w:rsidR="00260A6B" w:rsidRPr="00FA41CE" w:rsidRDefault="00260A6B" w:rsidP="00260A6B">
            <w:pPr>
              <w:rPr>
                <w:sz w:val="24"/>
                <w:szCs w:val="24"/>
              </w:rPr>
            </w:pPr>
          </w:p>
          <w:p w:rsidR="00260A6B" w:rsidRPr="00FA41CE" w:rsidRDefault="00260A6B" w:rsidP="00260A6B">
            <w:pPr>
              <w:rPr>
                <w:sz w:val="24"/>
                <w:szCs w:val="24"/>
              </w:rPr>
            </w:pPr>
            <w:r w:rsidRPr="00FA41CE">
              <w:rPr>
                <w:sz w:val="24"/>
                <w:szCs w:val="24"/>
              </w:rPr>
              <w:t xml:space="preserve">(0-56) 718-14-95 </w:t>
            </w:r>
          </w:p>
          <w:p w:rsidR="00260A6B" w:rsidRPr="00FA41CE" w:rsidRDefault="00260A6B" w:rsidP="00260A6B">
            <w:pPr>
              <w:rPr>
                <w:sz w:val="24"/>
                <w:szCs w:val="24"/>
              </w:rPr>
            </w:pPr>
            <w:r w:rsidRPr="00FA41CE">
              <w:rPr>
                <w:sz w:val="24"/>
                <w:szCs w:val="24"/>
              </w:rPr>
              <w:t>kadry@prk.dp.ua</w:t>
            </w:r>
          </w:p>
        </w:tc>
      </w:tr>
      <w:tr w:rsidR="00F93222" w:rsidRPr="00FB1754" w:rsidTr="002648BB">
        <w:tc>
          <w:tcPr>
            <w:tcW w:w="9747" w:type="dxa"/>
            <w:gridSpan w:val="3"/>
          </w:tcPr>
          <w:p w:rsidR="00F93222" w:rsidRPr="00AC5F16" w:rsidRDefault="00F93222" w:rsidP="00182158">
            <w:pPr>
              <w:jc w:val="center"/>
              <w:rPr>
                <w:b/>
                <w:sz w:val="24"/>
              </w:rPr>
            </w:pPr>
            <w:r w:rsidRPr="00AC5F16">
              <w:rPr>
                <w:b/>
                <w:sz w:val="24"/>
              </w:rPr>
              <w:t>Кваліфікаційні вимоги</w:t>
            </w:r>
          </w:p>
        </w:tc>
      </w:tr>
      <w:tr w:rsidR="00715388" w:rsidRPr="00FB1754" w:rsidTr="002648BB">
        <w:tc>
          <w:tcPr>
            <w:tcW w:w="675" w:type="dxa"/>
          </w:tcPr>
          <w:p w:rsidR="00715388" w:rsidRPr="00FA41CE" w:rsidRDefault="00715388" w:rsidP="00182158">
            <w:pPr>
              <w:rPr>
                <w:sz w:val="24"/>
              </w:rPr>
            </w:pPr>
            <w:r w:rsidRPr="00FA41CE">
              <w:rPr>
                <w:sz w:val="24"/>
              </w:rPr>
              <w:t>1.</w:t>
            </w:r>
          </w:p>
        </w:tc>
        <w:tc>
          <w:tcPr>
            <w:tcW w:w="2655" w:type="dxa"/>
          </w:tcPr>
          <w:p w:rsidR="00715388" w:rsidRPr="00FA41CE" w:rsidRDefault="00715388" w:rsidP="00182158">
            <w:pPr>
              <w:rPr>
                <w:sz w:val="24"/>
              </w:rPr>
            </w:pPr>
            <w:r w:rsidRPr="00FA41CE">
              <w:rPr>
                <w:sz w:val="24"/>
              </w:rPr>
              <w:t>Освіта</w:t>
            </w:r>
          </w:p>
        </w:tc>
        <w:tc>
          <w:tcPr>
            <w:tcW w:w="6417" w:type="dxa"/>
          </w:tcPr>
          <w:p w:rsidR="00715388" w:rsidRPr="00AC5F16" w:rsidRDefault="00266FBC" w:rsidP="007474F8">
            <w:pPr>
              <w:rPr>
                <w:sz w:val="6"/>
                <w:szCs w:val="6"/>
              </w:rPr>
            </w:pPr>
            <w:r w:rsidRPr="00AC5F16">
              <w:rPr>
                <w:rFonts w:eastAsia="Calibri" w:cs="Times New Roman"/>
                <w:sz w:val="24"/>
                <w:shd w:val="clear" w:color="auto" w:fill="FFFFFF"/>
              </w:rPr>
              <w:t>вища</w:t>
            </w:r>
            <w:r w:rsidRPr="00AC5F16">
              <w:rPr>
                <w:rFonts w:eastAsia="Calibri" w:cs="Times New Roman"/>
                <w:sz w:val="24"/>
              </w:rPr>
              <w:t xml:space="preserve"> освіта</w:t>
            </w:r>
            <w:r w:rsidRPr="00AC5F16">
              <w:rPr>
                <w:rFonts w:eastAsia="Calibri" w:cs="Times New Roman"/>
                <w:sz w:val="24"/>
                <w:shd w:val="clear" w:color="auto" w:fill="FFFFFF"/>
              </w:rPr>
              <w:t xml:space="preserve"> за освітнім ступенем не нижче молодшого бакалавра або бакалавра (спеціальність </w:t>
            </w:r>
            <w:r w:rsidR="00AC5F16" w:rsidRPr="00AC5F16">
              <w:rPr>
                <w:rFonts w:eastAsia="Calibri" w:cs="Times New Roman"/>
                <w:bCs/>
                <w:sz w:val="24"/>
                <w:shd w:val="clear" w:color="auto" w:fill="FFFFFF"/>
              </w:rPr>
              <w:t>«</w:t>
            </w:r>
            <w:r w:rsidRPr="00AC5F16">
              <w:rPr>
                <w:rFonts w:eastAsia="Calibri" w:cs="Times New Roman"/>
                <w:bCs/>
                <w:sz w:val="24"/>
                <w:shd w:val="clear" w:color="auto" w:fill="FFFFFF"/>
              </w:rPr>
              <w:t>Право»</w:t>
            </w:r>
            <w:r w:rsidRPr="00AC5F16">
              <w:rPr>
                <w:rFonts w:eastAsia="Calibri" w:cs="Times New Roman"/>
                <w:sz w:val="24"/>
                <w:shd w:val="clear" w:color="auto" w:fill="FFFFFF"/>
              </w:rPr>
              <w:t>)</w:t>
            </w:r>
          </w:p>
        </w:tc>
      </w:tr>
      <w:tr w:rsidR="00715388" w:rsidRPr="00FB1754" w:rsidTr="002648BB">
        <w:tc>
          <w:tcPr>
            <w:tcW w:w="675" w:type="dxa"/>
          </w:tcPr>
          <w:p w:rsidR="00715388" w:rsidRPr="00FA41CE" w:rsidRDefault="00715388" w:rsidP="00182158">
            <w:pPr>
              <w:rPr>
                <w:sz w:val="24"/>
              </w:rPr>
            </w:pPr>
            <w:r w:rsidRPr="00FA41CE">
              <w:rPr>
                <w:sz w:val="24"/>
              </w:rPr>
              <w:t>2.</w:t>
            </w:r>
          </w:p>
        </w:tc>
        <w:tc>
          <w:tcPr>
            <w:tcW w:w="2655" w:type="dxa"/>
          </w:tcPr>
          <w:p w:rsidR="00715388" w:rsidRPr="00FA41CE" w:rsidRDefault="00715388" w:rsidP="00182158">
            <w:pPr>
              <w:rPr>
                <w:sz w:val="24"/>
              </w:rPr>
            </w:pPr>
            <w:r w:rsidRPr="00FA41CE">
              <w:rPr>
                <w:sz w:val="24"/>
              </w:rPr>
              <w:t xml:space="preserve">Досвід роботи </w:t>
            </w:r>
          </w:p>
        </w:tc>
        <w:tc>
          <w:tcPr>
            <w:tcW w:w="6417" w:type="dxa"/>
          </w:tcPr>
          <w:p w:rsidR="00715388" w:rsidRPr="00AC5F16" w:rsidRDefault="00715388" w:rsidP="00C913F0">
            <w:pPr>
              <w:rPr>
                <w:sz w:val="24"/>
              </w:rPr>
            </w:pPr>
            <w:r w:rsidRPr="00AC5F16">
              <w:rPr>
                <w:sz w:val="24"/>
              </w:rPr>
              <w:t>не потребує</w:t>
            </w:r>
          </w:p>
          <w:p w:rsidR="00715388" w:rsidRPr="00AC5F16" w:rsidRDefault="00715388" w:rsidP="00C913F0">
            <w:pPr>
              <w:rPr>
                <w:sz w:val="12"/>
                <w:szCs w:val="12"/>
              </w:rPr>
            </w:pPr>
          </w:p>
        </w:tc>
      </w:tr>
      <w:tr w:rsidR="00F93222" w:rsidRPr="00FB1754" w:rsidTr="002648BB">
        <w:tc>
          <w:tcPr>
            <w:tcW w:w="675" w:type="dxa"/>
          </w:tcPr>
          <w:p w:rsidR="00F93222" w:rsidRPr="00FA41CE" w:rsidRDefault="00F93222" w:rsidP="00182158">
            <w:pPr>
              <w:rPr>
                <w:sz w:val="24"/>
              </w:rPr>
            </w:pPr>
            <w:r w:rsidRPr="00FA41CE">
              <w:rPr>
                <w:sz w:val="24"/>
              </w:rPr>
              <w:t>3</w:t>
            </w:r>
            <w:r w:rsidR="000B4169" w:rsidRPr="00FA41CE">
              <w:rPr>
                <w:sz w:val="24"/>
              </w:rPr>
              <w:t>.</w:t>
            </w:r>
          </w:p>
        </w:tc>
        <w:tc>
          <w:tcPr>
            <w:tcW w:w="2655" w:type="dxa"/>
          </w:tcPr>
          <w:p w:rsidR="00F93222" w:rsidRPr="00FA41CE" w:rsidRDefault="00F93222" w:rsidP="00182158">
            <w:pPr>
              <w:rPr>
                <w:sz w:val="24"/>
              </w:rPr>
            </w:pPr>
            <w:r w:rsidRPr="00FA41CE">
              <w:rPr>
                <w:sz w:val="24"/>
              </w:rPr>
              <w:t xml:space="preserve">Володіння державною </w:t>
            </w:r>
          </w:p>
          <w:p w:rsidR="00F93222" w:rsidRPr="00FA41CE" w:rsidRDefault="00F93222" w:rsidP="00182158">
            <w:pPr>
              <w:rPr>
                <w:sz w:val="24"/>
              </w:rPr>
            </w:pPr>
            <w:r w:rsidRPr="00FA41CE">
              <w:rPr>
                <w:sz w:val="24"/>
              </w:rPr>
              <w:t>мовою</w:t>
            </w:r>
          </w:p>
        </w:tc>
        <w:tc>
          <w:tcPr>
            <w:tcW w:w="6417" w:type="dxa"/>
          </w:tcPr>
          <w:p w:rsidR="00F93222" w:rsidRPr="00AC5F16" w:rsidRDefault="00F93222" w:rsidP="00182158">
            <w:pPr>
              <w:rPr>
                <w:sz w:val="24"/>
              </w:rPr>
            </w:pPr>
            <w:r w:rsidRPr="00AC5F16">
              <w:rPr>
                <w:sz w:val="24"/>
              </w:rPr>
              <w:t>вільне володіння державною мовою</w:t>
            </w:r>
          </w:p>
        </w:tc>
      </w:tr>
      <w:tr w:rsidR="00F93222" w:rsidRPr="00FB1754" w:rsidTr="00A55404">
        <w:trPr>
          <w:trHeight w:val="98"/>
        </w:trPr>
        <w:tc>
          <w:tcPr>
            <w:tcW w:w="9747" w:type="dxa"/>
            <w:gridSpan w:val="3"/>
            <w:vAlign w:val="center"/>
          </w:tcPr>
          <w:p w:rsidR="00F93222" w:rsidRPr="00FA41CE" w:rsidRDefault="00F93222" w:rsidP="00B30AED">
            <w:pPr>
              <w:jc w:val="center"/>
              <w:rPr>
                <w:b/>
                <w:sz w:val="24"/>
              </w:rPr>
            </w:pPr>
            <w:r w:rsidRPr="00FA41CE">
              <w:rPr>
                <w:b/>
                <w:sz w:val="24"/>
              </w:rPr>
              <w:t>Вимоги до компетентності</w:t>
            </w:r>
          </w:p>
        </w:tc>
      </w:tr>
      <w:tr w:rsidR="00F93222" w:rsidRPr="00FB1754" w:rsidTr="004E3D33">
        <w:trPr>
          <w:trHeight w:val="174"/>
        </w:trPr>
        <w:tc>
          <w:tcPr>
            <w:tcW w:w="675" w:type="dxa"/>
          </w:tcPr>
          <w:p w:rsidR="00F93222" w:rsidRPr="00A55404" w:rsidRDefault="00F93222" w:rsidP="00182158">
            <w:pPr>
              <w:rPr>
                <w:sz w:val="24"/>
                <w:highlight w:val="yellow"/>
              </w:rPr>
            </w:pPr>
          </w:p>
        </w:tc>
        <w:tc>
          <w:tcPr>
            <w:tcW w:w="2655" w:type="dxa"/>
          </w:tcPr>
          <w:p w:rsidR="00F93222" w:rsidRPr="00FA41CE" w:rsidRDefault="00F93222" w:rsidP="00182158">
            <w:pPr>
              <w:rPr>
                <w:b/>
                <w:sz w:val="24"/>
              </w:rPr>
            </w:pPr>
            <w:r w:rsidRPr="00FA41CE">
              <w:rPr>
                <w:b/>
                <w:sz w:val="24"/>
              </w:rPr>
              <w:t>Вимога</w:t>
            </w:r>
          </w:p>
        </w:tc>
        <w:tc>
          <w:tcPr>
            <w:tcW w:w="6417" w:type="dxa"/>
          </w:tcPr>
          <w:p w:rsidR="00F93222" w:rsidRPr="00FA41CE" w:rsidRDefault="00F93222" w:rsidP="00182158">
            <w:pPr>
              <w:rPr>
                <w:b/>
                <w:sz w:val="24"/>
              </w:rPr>
            </w:pPr>
            <w:r w:rsidRPr="00FA41CE">
              <w:rPr>
                <w:b/>
                <w:sz w:val="24"/>
              </w:rPr>
              <w:t>Компоненти вимоги</w:t>
            </w:r>
          </w:p>
        </w:tc>
      </w:tr>
      <w:tr w:rsidR="003D7DEC" w:rsidRPr="00FB1754" w:rsidTr="002648BB">
        <w:tc>
          <w:tcPr>
            <w:tcW w:w="675" w:type="dxa"/>
          </w:tcPr>
          <w:p w:rsidR="003D7DEC" w:rsidRDefault="003D7DEC" w:rsidP="00C913F0">
            <w:pPr>
              <w:rPr>
                <w:rFonts w:eastAsia="Calibri" w:cs="Times New Roman"/>
                <w:sz w:val="24"/>
                <w:szCs w:val="24"/>
              </w:rPr>
            </w:pPr>
            <w:r>
              <w:rPr>
                <w:rFonts w:eastAsia="Calibri" w:cs="Times New Roman"/>
                <w:sz w:val="24"/>
                <w:szCs w:val="24"/>
              </w:rPr>
              <w:t>1.</w:t>
            </w:r>
          </w:p>
        </w:tc>
        <w:tc>
          <w:tcPr>
            <w:tcW w:w="2655" w:type="dxa"/>
          </w:tcPr>
          <w:p w:rsidR="003D7DEC" w:rsidRPr="00FB1754" w:rsidRDefault="003D7DEC" w:rsidP="00E366BB">
            <w:pPr>
              <w:rPr>
                <w:sz w:val="24"/>
              </w:rPr>
            </w:pPr>
            <w:r>
              <w:rPr>
                <w:sz w:val="24"/>
              </w:rPr>
              <w:t xml:space="preserve">Доброчесність </w:t>
            </w:r>
          </w:p>
        </w:tc>
        <w:tc>
          <w:tcPr>
            <w:tcW w:w="6417" w:type="dxa"/>
          </w:tcPr>
          <w:p w:rsidR="003D7DEC" w:rsidRDefault="003D7DEC" w:rsidP="00E366BB">
            <w:pPr>
              <w:rPr>
                <w:sz w:val="24"/>
                <w:szCs w:val="24"/>
              </w:rPr>
            </w:pPr>
            <w:r>
              <w:rPr>
                <w:sz w:val="24"/>
                <w:szCs w:val="24"/>
              </w:rPr>
              <w:t xml:space="preserve">- здатність спрямувати власні дії на захист публічних інтересів, утримуватись від конфлікту між приватними та публічними інтересами, ефективно розпоряджатися </w:t>
            </w:r>
            <w:r>
              <w:rPr>
                <w:sz w:val="24"/>
                <w:szCs w:val="24"/>
              </w:rPr>
              <w:lastRenderedPageBreak/>
              <w:t>державними ресурсами;</w:t>
            </w:r>
          </w:p>
          <w:p w:rsidR="003D7DEC" w:rsidRDefault="003D7DEC" w:rsidP="00E366BB">
            <w:pPr>
              <w:rPr>
                <w:sz w:val="24"/>
                <w:szCs w:val="24"/>
              </w:rPr>
            </w:pPr>
            <w:proofErr w:type="spellStart"/>
            <w:r>
              <w:rPr>
                <w:sz w:val="24"/>
                <w:szCs w:val="24"/>
              </w:rPr>
              <w:t>-  здатніс</w:t>
            </w:r>
            <w:proofErr w:type="spellEnd"/>
            <w:r>
              <w:rPr>
                <w:sz w:val="24"/>
                <w:szCs w:val="24"/>
              </w:rPr>
              <w:t>ть дотримуватися правил етичної поведінки, порядності, чесності, справедливості, підзвітності;</w:t>
            </w:r>
          </w:p>
          <w:p w:rsidR="003D7DEC" w:rsidRPr="00ED01CF" w:rsidRDefault="003D7DEC" w:rsidP="00E366BB">
            <w:pPr>
              <w:rPr>
                <w:sz w:val="24"/>
                <w:szCs w:val="24"/>
              </w:rPr>
            </w:pPr>
            <w:r>
              <w:rPr>
                <w:sz w:val="24"/>
                <w:szCs w:val="24"/>
              </w:rPr>
              <w:t>- 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3D7DEC" w:rsidRPr="00FB1754" w:rsidTr="002648BB">
        <w:tc>
          <w:tcPr>
            <w:tcW w:w="675" w:type="dxa"/>
          </w:tcPr>
          <w:p w:rsidR="003D7DEC" w:rsidRPr="00881C07" w:rsidRDefault="003D7DEC" w:rsidP="00C913F0">
            <w:pPr>
              <w:rPr>
                <w:rFonts w:eastAsia="Calibri" w:cs="Times New Roman"/>
                <w:sz w:val="24"/>
                <w:szCs w:val="24"/>
              </w:rPr>
            </w:pPr>
            <w:r>
              <w:rPr>
                <w:rFonts w:eastAsia="Calibri" w:cs="Times New Roman"/>
                <w:sz w:val="24"/>
                <w:szCs w:val="24"/>
              </w:rPr>
              <w:lastRenderedPageBreak/>
              <w:t>2.</w:t>
            </w:r>
          </w:p>
        </w:tc>
        <w:tc>
          <w:tcPr>
            <w:tcW w:w="2655" w:type="dxa"/>
          </w:tcPr>
          <w:p w:rsidR="003D7DEC" w:rsidRPr="00FB1754" w:rsidRDefault="003D7DEC" w:rsidP="00E366BB">
            <w:pPr>
              <w:rPr>
                <w:sz w:val="24"/>
              </w:rPr>
            </w:pPr>
            <w:r>
              <w:rPr>
                <w:sz w:val="24"/>
              </w:rPr>
              <w:t>Досягнення результатів</w:t>
            </w:r>
          </w:p>
        </w:tc>
        <w:tc>
          <w:tcPr>
            <w:tcW w:w="6417" w:type="dxa"/>
          </w:tcPr>
          <w:p w:rsidR="003D7DEC" w:rsidRPr="00B60AFA" w:rsidRDefault="003D7DEC" w:rsidP="00E366BB">
            <w:pPr>
              <w:rPr>
                <w:sz w:val="24"/>
              </w:rPr>
            </w:pPr>
            <w:r>
              <w:rPr>
                <w:sz w:val="24"/>
              </w:rPr>
              <w:t>- </w:t>
            </w:r>
            <w:r w:rsidRPr="00B60AFA">
              <w:rPr>
                <w:sz w:val="24"/>
              </w:rPr>
              <w:t>здатність до чіткого бачення результату діяльності;</w:t>
            </w:r>
          </w:p>
          <w:p w:rsidR="003D7DEC" w:rsidRPr="00B60AFA" w:rsidRDefault="003D7DEC" w:rsidP="00E366BB">
            <w:pPr>
              <w:rPr>
                <w:sz w:val="24"/>
              </w:rPr>
            </w:pPr>
            <w:r>
              <w:rPr>
                <w:sz w:val="24"/>
              </w:rPr>
              <w:t>- </w:t>
            </w:r>
            <w:r w:rsidRPr="00B60AFA">
              <w:rPr>
                <w:sz w:val="24"/>
              </w:rPr>
              <w:t>вміння фокусувати зусилля для досягнення результату діяльності;</w:t>
            </w:r>
          </w:p>
          <w:p w:rsidR="003D7DEC" w:rsidRPr="00FB1754" w:rsidRDefault="003D7DEC" w:rsidP="00E366BB">
            <w:pPr>
              <w:rPr>
                <w:sz w:val="24"/>
              </w:rPr>
            </w:pPr>
            <w:r>
              <w:rPr>
                <w:sz w:val="24"/>
              </w:rPr>
              <w:t>- </w:t>
            </w:r>
            <w:r w:rsidRPr="00B60AFA">
              <w:rPr>
                <w:sz w:val="24"/>
              </w:rPr>
              <w:t>вміння запобігати та ефективно долати перешкоди</w:t>
            </w:r>
            <w:r>
              <w:rPr>
                <w:sz w:val="24"/>
              </w:rPr>
              <w:t>.</w:t>
            </w:r>
          </w:p>
        </w:tc>
      </w:tr>
      <w:tr w:rsidR="003D7DEC" w:rsidRPr="00FB1754" w:rsidTr="002648BB">
        <w:tc>
          <w:tcPr>
            <w:tcW w:w="675" w:type="dxa"/>
          </w:tcPr>
          <w:p w:rsidR="003D7DEC" w:rsidRPr="00881C07" w:rsidRDefault="003D7DEC" w:rsidP="00C913F0">
            <w:pPr>
              <w:rPr>
                <w:rFonts w:eastAsia="Calibri" w:cs="Times New Roman"/>
                <w:sz w:val="24"/>
                <w:szCs w:val="24"/>
              </w:rPr>
            </w:pPr>
            <w:r>
              <w:rPr>
                <w:rFonts w:eastAsia="Calibri" w:cs="Times New Roman"/>
                <w:sz w:val="24"/>
                <w:szCs w:val="24"/>
              </w:rPr>
              <w:t>3.</w:t>
            </w:r>
          </w:p>
        </w:tc>
        <w:tc>
          <w:tcPr>
            <w:tcW w:w="2655" w:type="dxa"/>
          </w:tcPr>
          <w:p w:rsidR="003D7DEC" w:rsidRDefault="003D7DEC" w:rsidP="00E366BB">
            <w:pPr>
              <w:rPr>
                <w:sz w:val="24"/>
              </w:rPr>
            </w:pPr>
            <w:r>
              <w:rPr>
                <w:sz w:val="24"/>
              </w:rPr>
              <w:t>Аналітичні здібності</w:t>
            </w:r>
          </w:p>
        </w:tc>
        <w:tc>
          <w:tcPr>
            <w:tcW w:w="6417" w:type="dxa"/>
          </w:tcPr>
          <w:p w:rsidR="003D7DEC" w:rsidRPr="00B60AFA" w:rsidRDefault="003D7DEC" w:rsidP="00E366BB">
            <w:pPr>
              <w:rPr>
                <w:sz w:val="24"/>
              </w:rPr>
            </w:pPr>
            <w:proofErr w:type="spellStart"/>
            <w:r w:rsidRPr="00B60AFA">
              <w:rPr>
                <w:sz w:val="24"/>
              </w:rPr>
              <w:t>-</w:t>
            </w:r>
            <w:r>
              <w:rPr>
                <w:sz w:val="24"/>
              </w:rPr>
              <w:t>  </w:t>
            </w:r>
            <w:r w:rsidRPr="00B60AFA">
              <w:rPr>
                <w:sz w:val="24"/>
              </w:rPr>
              <w:t>здатніс</w:t>
            </w:r>
            <w:proofErr w:type="spellEnd"/>
            <w:r w:rsidRPr="00B60AFA">
              <w:rPr>
                <w:sz w:val="24"/>
              </w:rPr>
              <w:t>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3D7DEC" w:rsidRPr="00B60AFA" w:rsidRDefault="003D7DEC" w:rsidP="00E366BB">
            <w:pPr>
              <w:rPr>
                <w:sz w:val="24"/>
              </w:rPr>
            </w:pPr>
            <w:r>
              <w:rPr>
                <w:sz w:val="24"/>
              </w:rPr>
              <w:t xml:space="preserve">-  </w:t>
            </w:r>
            <w:r w:rsidRPr="00B60AFA">
              <w:rPr>
                <w:sz w:val="24"/>
              </w:rPr>
              <w:t>вміння встановлювати причинно-наслідкові зв'язки;</w:t>
            </w:r>
          </w:p>
          <w:p w:rsidR="003D7DEC" w:rsidRPr="00FB1754" w:rsidRDefault="003D7DEC" w:rsidP="00E366BB">
            <w:pPr>
              <w:rPr>
                <w:sz w:val="24"/>
              </w:rPr>
            </w:pPr>
            <w:proofErr w:type="spellStart"/>
            <w:r>
              <w:rPr>
                <w:sz w:val="24"/>
              </w:rPr>
              <w:t>-  </w:t>
            </w:r>
            <w:r w:rsidRPr="00B60AFA">
              <w:rPr>
                <w:sz w:val="24"/>
              </w:rPr>
              <w:t>вмін</w:t>
            </w:r>
            <w:proofErr w:type="spellEnd"/>
            <w:r w:rsidRPr="00B60AFA">
              <w:rPr>
                <w:sz w:val="24"/>
              </w:rPr>
              <w:t>ня аналізувати інформацію та робити висновки,</w:t>
            </w:r>
            <w:r>
              <w:rPr>
                <w:sz w:val="24"/>
              </w:rPr>
              <w:t xml:space="preserve"> </w:t>
            </w:r>
            <w:r w:rsidRPr="00B60AFA">
              <w:rPr>
                <w:sz w:val="24"/>
              </w:rPr>
              <w:t>критично оцінювати ситуації, прогнозувати та робити власні умовиводи</w:t>
            </w:r>
            <w:r>
              <w:rPr>
                <w:sz w:val="24"/>
              </w:rPr>
              <w:t>.</w:t>
            </w:r>
          </w:p>
        </w:tc>
      </w:tr>
      <w:tr w:rsidR="003D7DEC" w:rsidRPr="00FB1754" w:rsidTr="002648BB">
        <w:tc>
          <w:tcPr>
            <w:tcW w:w="675" w:type="dxa"/>
          </w:tcPr>
          <w:p w:rsidR="003D7DEC" w:rsidRDefault="003D7DEC" w:rsidP="00C913F0">
            <w:pPr>
              <w:rPr>
                <w:rFonts w:eastAsia="Calibri" w:cs="Times New Roman"/>
                <w:sz w:val="24"/>
                <w:szCs w:val="24"/>
              </w:rPr>
            </w:pPr>
            <w:r>
              <w:rPr>
                <w:rFonts w:eastAsia="Calibri" w:cs="Times New Roman"/>
                <w:sz w:val="24"/>
                <w:szCs w:val="24"/>
              </w:rPr>
              <w:t>4.</w:t>
            </w:r>
          </w:p>
        </w:tc>
        <w:tc>
          <w:tcPr>
            <w:tcW w:w="2655" w:type="dxa"/>
          </w:tcPr>
          <w:p w:rsidR="003D7DEC" w:rsidRDefault="003D7DEC" w:rsidP="00E366BB">
            <w:pPr>
              <w:rPr>
                <w:sz w:val="24"/>
              </w:rPr>
            </w:pPr>
            <w:r>
              <w:rPr>
                <w:sz w:val="24"/>
              </w:rPr>
              <w:t>Комунікація та взаємодія</w:t>
            </w:r>
          </w:p>
        </w:tc>
        <w:tc>
          <w:tcPr>
            <w:tcW w:w="6417" w:type="dxa"/>
          </w:tcPr>
          <w:p w:rsidR="003D7DEC" w:rsidRPr="00B60AFA" w:rsidRDefault="003D7DEC" w:rsidP="00E366BB">
            <w:pPr>
              <w:rPr>
                <w:sz w:val="24"/>
              </w:rPr>
            </w:pPr>
            <w:proofErr w:type="spellStart"/>
            <w:r>
              <w:rPr>
                <w:sz w:val="24"/>
              </w:rPr>
              <w:t>-  </w:t>
            </w:r>
            <w:r w:rsidRPr="00B60AFA">
              <w:rPr>
                <w:sz w:val="24"/>
              </w:rPr>
              <w:t>вмін</w:t>
            </w:r>
            <w:proofErr w:type="spellEnd"/>
            <w:r w:rsidRPr="00B60AFA">
              <w:rPr>
                <w:sz w:val="24"/>
              </w:rPr>
              <w:t>ня визначати заінтересовані і впливові сторони та розбудовувати партнерські відносини;</w:t>
            </w:r>
          </w:p>
          <w:p w:rsidR="003D7DEC" w:rsidRPr="00B60AFA" w:rsidRDefault="003D7DEC" w:rsidP="00E366BB">
            <w:pPr>
              <w:rPr>
                <w:sz w:val="24"/>
              </w:rPr>
            </w:pPr>
            <w:proofErr w:type="spellStart"/>
            <w:r>
              <w:rPr>
                <w:sz w:val="24"/>
              </w:rPr>
              <w:t>-  </w:t>
            </w:r>
            <w:r w:rsidRPr="00B60AFA">
              <w:rPr>
                <w:sz w:val="24"/>
              </w:rPr>
              <w:t>зд</w:t>
            </w:r>
            <w:r>
              <w:rPr>
                <w:sz w:val="24"/>
              </w:rPr>
              <w:t>атніс</w:t>
            </w:r>
            <w:proofErr w:type="spellEnd"/>
            <w:r>
              <w:rPr>
                <w:sz w:val="24"/>
              </w:rPr>
              <w:t xml:space="preserve">ть ефективно взаємодіяти – </w:t>
            </w:r>
            <w:r w:rsidRPr="00B60AFA">
              <w:rPr>
                <w:sz w:val="24"/>
              </w:rPr>
              <w:t>дослухатися, сприймати та викладати думку;</w:t>
            </w:r>
          </w:p>
          <w:p w:rsidR="003D7DEC" w:rsidRPr="00FB1754" w:rsidRDefault="003D7DEC" w:rsidP="00E366BB">
            <w:pPr>
              <w:rPr>
                <w:sz w:val="24"/>
              </w:rPr>
            </w:pPr>
            <w:proofErr w:type="spellStart"/>
            <w:r>
              <w:rPr>
                <w:sz w:val="24"/>
              </w:rPr>
              <w:t>-  </w:t>
            </w:r>
            <w:r w:rsidRPr="00B60AFA">
              <w:rPr>
                <w:sz w:val="24"/>
              </w:rPr>
              <w:t>здатніс</w:t>
            </w:r>
            <w:proofErr w:type="spellEnd"/>
            <w:r w:rsidRPr="00B60AFA">
              <w:rPr>
                <w:sz w:val="24"/>
              </w:rPr>
              <w:t>ть переконувати інших за допомогою аргументів та послідовної комунікації</w:t>
            </w:r>
            <w:r>
              <w:rPr>
                <w:sz w:val="24"/>
              </w:rPr>
              <w:t>.</w:t>
            </w:r>
          </w:p>
        </w:tc>
      </w:tr>
      <w:tr w:rsidR="003D7DEC" w:rsidRPr="00FB1754" w:rsidTr="002648BB">
        <w:tc>
          <w:tcPr>
            <w:tcW w:w="9747" w:type="dxa"/>
            <w:gridSpan w:val="3"/>
          </w:tcPr>
          <w:p w:rsidR="003D7DEC" w:rsidRPr="00FA41CE" w:rsidRDefault="003D7DEC" w:rsidP="00182158">
            <w:pPr>
              <w:jc w:val="center"/>
              <w:rPr>
                <w:b/>
                <w:sz w:val="4"/>
                <w:szCs w:val="4"/>
              </w:rPr>
            </w:pPr>
          </w:p>
          <w:p w:rsidR="003D7DEC" w:rsidRPr="00FA41CE" w:rsidRDefault="003D7DEC" w:rsidP="00182158">
            <w:pPr>
              <w:jc w:val="center"/>
              <w:rPr>
                <w:b/>
                <w:sz w:val="24"/>
              </w:rPr>
            </w:pPr>
            <w:r w:rsidRPr="00FA41CE">
              <w:rPr>
                <w:b/>
                <w:sz w:val="24"/>
              </w:rPr>
              <w:t>Професійні знання</w:t>
            </w:r>
          </w:p>
          <w:p w:rsidR="003D7DEC" w:rsidRPr="00FA41CE" w:rsidRDefault="003D7DEC" w:rsidP="00182158">
            <w:pPr>
              <w:rPr>
                <w:sz w:val="4"/>
                <w:szCs w:val="4"/>
              </w:rPr>
            </w:pPr>
          </w:p>
        </w:tc>
      </w:tr>
      <w:tr w:rsidR="003D7DEC" w:rsidRPr="00FB1754" w:rsidTr="00EA4518">
        <w:trPr>
          <w:trHeight w:val="242"/>
        </w:trPr>
        <w:tc>
          <w:tcPr>
            <w:tcW w:w="675" w:type="dxa"/>
          </w:tcPr>
          <w:p w:rsidR="003D7DEC" w:rsidRPr="00A55404" w:rsidRDefault="003D7DEC" w:rsidP="00182158">
            <w:pPr>
              <w:jc w:val="center"/>
              <w:rPr>
                <w:b/>
                <w:sz w:val="12"/>
                <w:szCs w:val="12"/>
                <w:highlight w:val="yellow"/>
              </w:rPr>
            </w:pPr>
          </w:p>
          <w:p w:rsidR="003D7DEC" w:rsidRPr="00A55404" w:rsidRDefault="003D7DEC" w:rsidP="00EA4518">
            <w:pPr>
              <w:rPr>
                <w:b/>
                <w:sz w:val="12"/>
                <w:szCs w:val="12"/>
                <w:highlight w:val="yellow"/>
              </w:rPr>
            </w:pPr>
          </w:p>
        </w:tc>
        <w:tc>
          <w:tcPr>
            <w:tcW w:w="2655" w:type="dxa"/>
          </w:tcPr>
          <w:p w:rsidR="003D7DEC" w:rsidRPr="00FA41CE" w:rsidRDefault="003D7DEC" w:rsidP="00182158">
            <w:pPr>
              <w:jc w:val="left"/>
              <w:rPr>
                <w:b/>
                <w:sz w:val="24"/>
              </w:rPr>
            </w:pPr>
            <w:r w:rsidRPr="00FA41CE">
              <w:rPr>
                <w:b/>
                <w:sz w:val="24"/>
              </w:rPr>
              <w:t>Вимога</w:t>
            </w:r>
          </w:p>
        </w:tc>
        <w:tc>
          <w:tcPr>
            <w:tcW w:w="6417" w:type="dxa"/>
          </w:tcPr>
          <w:p w:rsidR="003D7DEC" w:rsidRPr="00FA41CE" w:rsidRDefault="003D7DEC" w:rsidP="00182158">
            <w:pPr>
              <w:rPr>
                <w:b/>
                <w:sz w:val="24"/>
              </w:rPr>
            </w:pPr>
            <w:r w:rsidRPr="00FA41CE">
              <w:rPr>
                <w:b/>
                <w:sz w:val="24"/>
              </w:rPr>
              <w:t>Компоненти вимоги</w:t>
            </w:r>
          </w:p>
        </w:tc>
      </w:tr>
      <w:tr w:rsidR="003D7DEC" w:rsidRPr="00FB1754" w:rsidTr="005E4B42">
        <w:trPr>
          <w:trHeight w:val="1365"/>
        </w:trPr>
        <w:tc>
          <w:tcPr>
            <w:tcW w:w="675" w:type="dxa"/>
          </w:tcPr>
          <w:p w:rsidR="003D7DEC" w:rsidRPr="00FA41CE" w:rsidRDefault="003D7DEC" w:rsidP="00182158">
            <w:pPr>
              <w:rPr>
                <w:sz w:val="24"/>
              </w:rPr>
            </w:pPr>
            <w:r w:rsidRPr="00FA41CE">
              <w:rPr>
                <w:sz w:val="24"/>
              </w:rPr>
              <w:t>1.</w:t>
            </w:r>
          </w:p>
        </w:tc>
        <w:tc>
          <w:tcPr>
            <w:tcW w:w="2655" w:type="dxa"/>
          </w:tcPr>
          <w:p w:rsidR="003D7DEC" w:rsidRPr="0007586E" w:rsidRDefault="003D7DEC" w:rsidP="00C913F0">
            <w:pPr>
              <w:jc w:val="left"/>
              <w:rPr>
                <w:sz w:val="24"/>
              </w:rPr>
            </w:pPr>
            <w:r w:rsidRPr="0007586E">
              <w:rPr>
                <w:sz w:val="24"/>
              </w:rPr>
              <w:t>Знання законодавства</w:t>
            </w:r>
          </w:p>
        </w:tc>
        <w:tc>
          <w:tcPr>
            <w:tcW w:w="6417" w:type="dxa"/>
          </w:tcPr>
          <w:p w:rsidR="003D7DEC" w:rsidRPr="0007586E" w:rsidRDefault="003D7DEC" w:rsidP="00C913F0">
            <w:pPr>
              <w:rPr>
                <w:sz w:val="24"/>
                <w:szCs w:val="24"/>
              </w:rPr>
            </w:pPr>
            <w:r w:rsidRPr="0007586E">
              <w:rPr>
                <w:sz w:val="24"/>
                <w:szCs w:val="24"/>
              </w:rPr>
              <w:t>Знання:</w:t>
            </w:r>
          </w:p>
          <w:p w:rsidR="003D7DEC" w:rsidRPr="0055774C" w:rsidRDefault="003D7DEC" w:rsidP="00C913F0">
            <w:pPr>
              <w:pStyle w:val="a9"/>
              <w:numPr>
                <w:ilvl w:val="0"/>
                <w:numId w:val="5"/>
              </w:numPr>
              <w:ind w:left="237" w:hanging="284"/>
              <w:rPr>
                <w:sz w:val="24"/>
                <w:szCs w:val="24"/>
              </w:rPr>
            </w:pPr>
            <w:r w:rsidRPr="0055774C">
              <w:rPr>
                <w:sz w:val="24"/>
                <w:szCs w:val="24"/>
              </w:rPr>
              <w:t>Конституції України;</w:t>
            </w:r>
          </w:p>
          <w:p w:rsidR="003D7DEC" w:rsidRPr="0055774C" w:rsidRDefault="003D7DEC" w:rsidP="00C913F0">
            <w:pPr>
              <w:pStyle w:val="a9"/>
              <w:numPr>
                <w:ilvl w:val="0"/>
                <w:numId w:val="5"/>
              </w:numPr>
              <w:ind w:left="237" w:hanging="284"/>
              <w:rPr>
                <w:sz w:val="24"/>
                <w:szCs w:val="24"/>
              </w:rPr>
            </w:pPr>
            <w:r w:rsidRPr="0055774C">
              <w:rPr>
                <w:sz w:val="24"/>
              </w:rPr>
              <w:t>Закону України «Про державну службу»;</w:t>
            </w:r>
          </w:p>
          <w:p w:rsidR="003D7DEC" w:rsidRPr="0007586E" w:rsidRDefault="003D7DEC" w:rsidP="00C913F0">
            <w:pPr>
              <w:pStyle w:val="a9"/>
              <w:numPr>
                <w:ilvl w:val="0"/>
                <w:numId w:val="5"/>
              </w:numPr>
              <w:ind w:left="237" w:hanging="284"/>
              <w:rPr>
                <w:rFonts w:eastAsia="Calibri" w:cs="Times New Roman"/>
                <w:sz w:val="24"/>
                <w:szCs w:val="24"/>
              </w:rPr>
            </w:pPr>
            <w:r w:rsidRPr="0055774C">
              <w:rPr>
                <w:sz w:val="24"/>
              </w:rPr>
              <w:t>Закону України «Про запобігання корупції» та іншого законодавства</w:t>
            </w:r>
            <w:r>
              <w:rPr>
                <w:sz w:val="24"/>
              </w:rPr>
              <w:t>.</w:t>
            </w:r>
          </w:p>
        </w:tc>
      </w:tr>
      <w:tr w:rsidR="003D7DEC" w:rsidRPr="00FB1754" w:rsidTr="002648BB">
        <w:trPr>
          <w:trHeight w:val="1197"/>
        </w:trPr>
        <w:tc>
          <w:tcPr>
            <w:tcW w:w="675" w:type="dxa"/>
          </w:tcPr>
          <w:p w:rsidR="003D7DEC" w:rsidRPr="00FA41CE" w:rsidRDefault="003D7DEC" w:rsidP="002B6BC8">
            <w:pPr>
              <w:rPr>
                <w:sz w:val="24"/>
              </w:rPr>
            </w:pPr>
            <w:r w:rsidRPr="00FA41CE">
              <w:rPr>
                <w:sz w:val="24"/>
              </w:rPr>
              <w:t>2.</w:t>
            </w:r>
          </w:p>
        </w:tc>
        <w:tc>
          <w:tcPr>
            <w:tcW w:w="2655" w:type="dxa"/>
          </w:tcPr>
          <w:p w:rsidR="003D7DEC" w:rsidRPr="0055774C" w:rsidRDefault="003D7DEC" w:rsidP="00C913F0">
            <w:pPr>
              <w:rPr>
                <w:bCs/>
                <w:sz w:val="24"/>
                <w:szCs w:val="24"/>
              </w:rPr>
            </w:pPr>
            <w:r w:rsidRPr="003D7DEC">
              <w:rPr>
                <w:bCs/>
                <w:sz w:val="24"/>
                <w:szCs w:val="24"/>
              </w:rPr>
              <w:t>Знання законодавства у сфері</w:t>
            </w:r>
          </w:p>
        </w:tc>
        <w:tc>
          <w:tcPr>
            <w:tcW w:w="6417" w:type="dxa"/>
          </w:tcPr>
          <w:p w:rsidR="003D7DEC" w:rsidRPr="003D7DEC" w:rsidRDefault="003D7DEC" w:rsidP="003D7DEC">
            <w:pPr>
              <w:rPr>
                <w:rFonts w:eastAsia="Times New Roman" w:cs="Times New Roman"/>
                <w:sz w:val="24"/>
                <w:szCs w:val="24"/>
                <w:lang w:eastAsia="ru-RU"/>
              </w:rPr>
            </w:pPr>
            <w:r w:rsidRPr="003D7DEC">
              <w:rPr>
                <w:rFonts w:eastAsia="Times New Roman" w:cs="Times New Roman"/>
                <w:sz w:val="24"/>
                <w:szCs w:val="24"/>
                <w:lang w:eastAsia="ru-RU"/>
              </w:rPr>
              <w:t>Знання:</w:t>
            </w:r>
          </w:p>
          <w:p w:rsidR="003D7DEC" w:rsidRPr="003D7DEC" w:rsidRDefault="003D7DEC" w:rsidP="003D7DEC">
            <w:pPr>
              <w:rPr>
                <w:rFonts w:eastAsia="Times New Roman" w:cs="Times New Roman"/>
                <w:sz w:val="24"/>
                <w:szCs w:val="24"/>
                <w:lang w:eastAsia="ru-RU"/>
              </w:rPr>
            </w:pPr>
            <w:r>
              <w:rPr>
                <w:rFonts w:eastAsia="Times New Roman" w:cs="Times New Roman"/>
                <w:sz w:val="24"/>
                <w:szCs w:val="24"/>
                <w:lang w:eastAsia="ru-RU"/>
              </w:rPr>
              <w:t xml:space="preserve">- </w:t>
            </w:r>
            <w:r w:rsidRPr="003D7DEC">
              <w:rPr>
                <w:rFonts w:eastAsia="Times New Roman" w:cs="Times New Roman"/>
                <w:sz w:val="24"/>
                <w:szCs w:val="24"/>
                <w:lang w:eastAsia="ru-RU"/>
              </w:rPr>
              <w:t>Закон</w:t>
            </w:r>
            <w:r w:rsidR="00AC5F16">
              <w:rPr>
                <w:rFonts w:eastAsia="Times New Roman" w:cs="Times New Roman"/>
                <w:sz w:val="24"/>
                <w:szCs w:val="24"/>
                <w:lang w:eastAsia="ru-RU"/>
              </w:rPr>
              <w:t>у</w:t>
            </w:r>
            <w:r w:rsidRPr="003D7DEC">
              <w:rPr>
                <w:rFonts w:eastAsia="Times New Roman" w:cs="Times New Roman"/>
                <w:sz w:val="24"/>
                <w:szCs w:val="24"/>
                <w:lang w:eastAsia="ru-RU"/>
              </w:rPr>
              <w:t xml:space="preserve"> України «Про прокуратуру»</w:t>
            </w:r>
          </w:p>
          <w:p w:rsidR="003D7DEC" w:rsidRPr="003D7DEC" w:rsidRDefault="003D7DEC" w:rsidP="003D7DEC">
            <w:pPr>
              <w:rPr>
                <w:rFonts w:eastAsia="Times New Roman" w:cs="Times New Roman"/>
                <w:sz w:val="24"/>
                <w:szCs w:val="24"/>
                <w:lang w:eastAsia="ru-RU"/>
              </w:rPr>
            </w:pPr>
            <w:r>
              <w:rPr>
                <w:rFonts w:eastAsia="Times New Roman" w:cs="Times New Roman"/>
                <w:sz w:val="24"/>
                <w:szCs w:val="24"/>
                <w:lang w:eastAsia="ru-RU"/>
              </w:rPr>
              <w:t xml:space="preserve">- </w:t>
            </w:r>
            <w:r w:rsidRPr="003D7DEC">
              <w:rPr>
                <w:rFonts w:eastAsia="Times New Roman" w:cs="Times New Roman"/>
                <w:sz w:val="24"/>
                <w:szCs w:val="24"/>
                <w:lang w:eastAsia="ru-RU"/>
              </w:rPr>
              <w:t>Закон</w:t>
            </w:r>
            <w:r w:rsidR="00AC5F16">
              <w:rPr>
                <w:rFonts w:eastAsia="Times New Roman" w:cs="Times New Roman"/>
                <w:sz w:val="24"/>
                <w:szCs w:val="24"/>
                <w:lang w:eastAsia="ru-RU"/>
              </w:rPr>
              <w:t>у</w:t>
            </w:r>
            <w:r w:rsidRPr="003D7DEC">
              <w:rPr>
                <w:rFonts w:eastAsia="Times New Roman" w:cs="Times New Roman"/>
                <w:sz w:val="24"/>
                <w:szCs w:val="24"/>
                <w:lang w:eastAsia="ru-RU"/>
              </w:rPr>
              <w:t xml:space="preserve"> України «Про інформацію»</w:t>
            </w:r>
          </w:p>
          <w:p w:rsidR="003D7DEC" w:rsidRPr="003D7DEC" w:rsidRDefault="003D7DEC" w:rsidP="003D7DEC">
            <w:pPr>
              <w:rPr>
                <w:rFonts w:eastAsia="Times New Roman" w:cs="Times New Roman"/>
                <w:sz w:val="24"/>
                <w:szCs w:val="24"/>
                <w:lang w:eastAsia="ru-RU"/>
              </w:rPr>
            </w:pPr>
            <w:r>
              <w:rPr>
                <w:rFonts w:eastAsia="Times New Roman" w:cs="Times New Roman"/>
                <w:sz w:val="24"/>
                <w:szCs w:val="24"/>
                <w:lang w:eastAsia="ru-RU"/>
              </w:rPr>
              <w:t xml:space="preserve">- </w:t>
            </w:r>
            <w:r w:rsidRPr="003D7DEC">
              <w:rPr>
                <w:rFonts w:eastAsia="Times New Roman" w:cs="Times New Roman"/>
                <w:sz w:val="24"/>
                <w:szCs w:val="24"/>
                <w:lang w:eastAsia="ru-RU"/>
              </w:rPr>
              <w:t>Закон</w:t>
            </w:r>
            <w:r w:rsidR="00AC5F16">
              <w:rPr>
                <w:rFonts w:eastAsia="Times New Roman" w:cs="Times New Roman"/>
                <w:sz w:val="24"/>
                <w:szCs w:val="24"/>
                <w:lang w:eastAsia="ru-RU"/>
              </w:rPr>
              <w:t>у</w:t>
            </w:r>
            <w:r w:rsidRPr="003D7DEC">
              <w:rPr>
                <w:rFonts w:eastAsia="Times New Roman" w:cs="Times New Roman"/>
                <w:sz w:val="24"/>
                <w:szCs w:val="24"/>
                <w:lang w:eastAsia="ru-RU"/>
              </w:rPr>
              <w:t xml:space="preserve"> України «Про доступ до публічної інформації»</w:t>
            </w:r>
          </w:p>
          <w:p w:rsidR="003D7DEC" w:rsidRPr="003D7DEC" w:rsidRDefault="003D7DEC" w:rsidP="003D7DEC">
            <w:pPr>
              <w:rPr>
                <w:rFonts w:eastAsia="Times New Roman" w:cs="Times New Roman"/>
                <w:sz w:val="24"/>
                <w:szCs w:val="24"/>
                <w:lang w:eastAsia="ru-RU"/>
              </w:rPr>
            </w:pPr>
            <w:r>
              <w:rPr>
                <w:rFonts w:eastAsia="Times New Roman" w:cs="Times New Roman"/>
                <w:sz w:val="24"/>
                <w:szCs w:val="24"/>
                <w:lang w:eastAsia="ru-RU"/>
              </w:rPr>
              <w:t xml:space="preserve">- </w:t>
            </w:r>
            <w:r w:rsidRPr="003D7DEC">
              <w:rPr>
                <w:rFonts w:eastAsia="Times New Roman" w:cs="Times New Roman"/>
                <w:sz w:val="24"/>
                <w:szCs w:val="24"/>
                <w:lang w:eastAsia="ru-RU"/>
              </w:rPr>
              <w:t>Закон</w:t>
            </w:r>
            <w:r w:rsidR="00AC5F16">
              <w:rPr>
                <w:rFonts w:eastAsia="Times New Roman" w:cs="Times New Roman"/>
                <w:sz w:val="24"/>
                <w:szCs w:val="24"/>
                <w:lang w:eastAsia="ru-RU"/>
              </w:rPr>
              <w:t>у</w:t>
            </w:r>
            <w:r w:rsidRPr="003D7DEC">
              <w:rPr>
                <w:rFonts w:eastAsia="Times New Roman" w:cs="Times New Roman"/>
                <w:sz w:val="24"/>
                <w:szCs w:val="24"/>
                <w:lang w:eastAsia="ru-RU"/>
              </w:rPr>
              <w:t xml:space="preserve"> України «Про звернення громадян»</w:t>
            </w:r>
          </w:p>
          <w:p w:rsidR="003D7DEC" w:rsidRPr="003D7DEC" w:rsidRDefault="003D7DEC" w:rsidP="003D7DEC">
            <w:pPr>
              <w:rPr>
                <w:rFonts w:eastAsia="Times New Roman" w:cs="Times New Roman"/>
                <w:sz w:val="24"/>
                <w:szCs w:val="24"/>
                <w:lang w:eastAsia="ru-RU"/>
              </w:rPr>
            </w:pPr>
            <w:r>
              <w:rPr>
                <w:rFonts w:eastAsia="Times New Roman" w:cs="Times New Roman"/>
                <w:sz w:val="24"/>
                <w:szCs w:val="24"/>
                <w:lang w:eastAsia="ru-RU"/>
              </w:rPr>
              <w:t xml:space="preserve">- </w:t>
            </w:r>
            <w:r w:rsidRPr="003D7DEC">
              <w:rPr>
                <w:rFonts w:eastAsia="Times New Roman" w:cs="Times New Roman"/>
                <w:sz w:val="24"/>
                <w:szCs w:val="24"/>
                <w:lang w:eastAsia="ru-RU"/>
              </w:rPr>
              <w:t>Закон</w:t>
            </w:r>
            <w:r w:rsidR="00AC5F16">
              <w:rPr>
                <w:rFonts w:eastAsia="Times New Roman" w:cs="Times New Roman"/>
                <w:sz w:val="24"/>
                <w:szCs w:val="24"/>
                <w:lang w:eastAsia="ru-RU"/>
              </w:rPr>
              <w:t>у</w:t>
            </w:r>
            <w:r w:rsidRPr="003D7DEC">
              <w:rPr>
                <w:rFonts w:eastAsia="Times New Roman" w:cs="Times New Roman"/>
                <w:sz w:val="24"/>
                <w:szCs w:val="24"/>
                <w:lang w:eastAsia="ru-RU"/>
              </w:rPr>
              <w:t xml:space="preserve"> України «Про державну таємницю»</w:t>
            </w:r>
          </w:p>
          <w:p w:rsidR="003D7DEC" w:rsidRPr="003D7DEC" w:rsidRDefault="003D7DEC" w:rsidP="003D7DEC">
            <w:pPr>
              <w:rPr>
                <w:rFonts w:eastAsia="Times New Roman" w:cs="Times New Roman"/>
                <w:sz w:val="24"/>
                <w:szCs w:val="24"/>
                <w:lang w:eastAsia="ru-RU"/>
              </w:rPr>
            </w:pPr>
            <w:r>
              <w:rPr>
                <w:rFonts w:eastAsia="Times New Roman" w:cs="Times New Roman"/>
                <w:sz w:val="24"/>
                <w:szCs w:val="24"/>
                <w:lang w:eastAsia="ru-RU"/>
              </w:rPr>
              <w:t xml:space="preserve">- </w:t>
            </w:r>
            <w:r w:rsidRPr="003D7DEC">
              <w:rPr>
                <w:rFonts w:eastAsia="Times New Roman" w:cs="Times New Roman"/>
                <w:sz w:val="24"/>
                <w:szCs w:val="24"/>
                <w:lang w:eastAsia="ru-RU"/>
              </w:rPr>
              <w:t>Кримінальн</w:t>
            </w:r>
            <w:r w:rsidR="00AC5F16">
              <w:rPr>
                <w:rFonts w:eastAsia="Times New Roman" w:cs="Times New Roman"/>
                <w:sz w:val="24"/>
                <w:szCs w:val="24"/>
                <w:lang w:eastAsia="ru-RU"/>
              </w:rPr>
              <w:t>ого</w:t>
            </w:r>
            <w:r w:rsidRPr="003D7DEC">
              <w:rPr>
                <w:rFonts w:eastAsia="Times New Roman" w:cs="Times New Roman"/>
                <w:sz w:val="24"/>
                <w:szCs w:val="24"/>
                <w:lang w:eastAsia="ru-RU"/>
              </w:rPr>
              <w:t xml:space="preserve"> кодекс</w:t>
            </w:r>
            <w:r w:rsidR="00AC5F16">
              <w:rPr>
                <w:rFonts w:eastAsia="Times New Roman" w:cs="Times New Roman"/>
                <w:sz w:val="24"/>
                <w:szCs w:val="24"/>
                <w:lang w:eastAsia="ru-RU"/>
              </w:rPr>
              <w:t>у</w:t>
            </w:r>
            <w:r w:rsidRPr="003D7DEC">
              <w:rPr>
                <w:rFonts w:eastAsia="Times New Roman" w:cs="Times New Roman"/>
                <w:sz w:val="24"/>
                <w:szCs w:val="24"/>
                <w:lang w:eastAsia="ru-RU"/>
              </w:rPr>
              <w:t xml:space="preserve"> України</w:t>
            </w:r>
          </w:p>
          <w:p w:rsidR="003D7DEC" w:rsidRPr="005E4B42" w:rsidRDefault="003D7DEC" w:rsidP="00AC5F16">
            <w:pPr>
              <w:rPr>
                <w:rFonts w:eastAsia="Times New Roman" w:cs="Times New Roman"/>
                <w:sz w:val="24"/>
                <w:szCs w:val="24"/>
                <w:lang w:eastAsia="ru-RU"/>
              </w:rPr>
            </w:pPr>
            <w:r>
              <w:rPr>
                <w:rFonts w:eastAsia="Times New Roman" w:cs="Times New Roman"/>
                <w:sz w:val="24"/>
                <w:szCs w:val="24"/>
                <w:lang w:eastAsia="ru-RU"/>
              </w:rPr>
              <w:t xml:space="preserve">- </w:t>
            </w:r>
            <w:r w:rsidRPr="003D7DEC">
              <w:rPr>
                <w:rFonts w:eastAsia="Times New Roman" w:cs="Times New Roman"/>
                <w:sz w:val="24"/>
                <w:szCs w:val="24"/>
                <w:lang w:eastAsia="ru-RU"/>
              </w:rPr>
              <w:t>Кримінальн</w:t>
            </w:r>
            <w:r w:rsidR="00AC5F16">
              <w:rPr>
                <w:rFonts w:eastAsia="Times New Roman" w:cs="Times New Roman"/>
                <w:sz w:val="24"/>
                <w:szCs w:val="24"/>
                <w:lang w:eastAsia="ru-RU"/>
              </w:rPr>
              <w:t>ого</w:t>
            </w:r>
            <w:r w:rsidRPr="003D7DEC">
              <w:rPr>
                <w:rFonts w:eastAsia="Times New Roman" w:cs="Times New Roman"/>
                <w:sz w:val="24"/>
                <w:szCs w:val="24"/>
                <w:lang w:eastAsia="ru-RU"/>
              </w:rPr>
              <w:t xml:space="preserve"> процесуальн</w:t>
            </w:r>
            <w:r w:rsidR="00AC5F16">
              <w:rPr>
                <w:rFonts w:eastAsia="Times New Roman" w:cs="Times New Roman"/>
                <w:sz w:val="24"/>
                <w:szCs w:val="24"/>
                <w:lang w:eastAsia="ru-RU"/>
              </w:rPr>
              <w:t>ого</w:t>
            </w:r>
            <w:r w:rsidRPr="003D7DEC">
              <w:rPr>
                <w:rFonts w:eastAsia="Times New Roman" w:cs="Times New Roman"/>
                <w:sz w:val="24"/>
                <w:szCs w:val="24"/>
                <w:lang w:eastAsia="ru-RU"/>
              </w:rPr>
              <w:t xml:space="preserve"> кодекс</w:t>
            </w:r>
            <w:r w:rsidR="00AC5F16">
              <w:rPr>
                <w:rFonts w:eastAsia="Times New Roman" w:cs="Times New Roman"/>
                <w:sz w:val="24"/>
                <w:szCs w:val="24"/>
                <w:lang w:eastAsia="ru-RU"/>
              </w:rPr>
              <w:t>у</w:t>
            </w:r>
            <w:r w:rsidRPr="003D7DEC">
              <w:rPr>
                <w:rFonts w:eastAsia="Times New Roman" w:cs="Times New Roman"/>
                <w:sz w:val="24"/>
                <w:szCs w:val="24"/>
                <w:lang w:eastAsia="ru-RU"/>
              </w:rPr>
              <w:t xml:space="preserve"> України</w:t>
            </w:r>
          </w:p>
        </w:tc>
      </w:tr>
    </w:tbl>
    <w:p w:rsidR="00F93222" w:rsidRPr="00CE0C8F" w:rsidRDefault="00F93222" w:rsidP="00F93222">
      <w:pPr>
        <w:rPr>
          <w:sz w:val="2"/>
          <w:szCs w:val="2"/>
        </w:rPr>
      </w:pPr>
    </w:p>
    <w:p w:rsidR="00F42651" w:rsidRDefault="00F42651"/>
    <w:sectPr w:rsidR="00F42651" w:rsidSect="00F4654E">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07" w:rsidRDefault="001B1707">
      <w:r>
        <w:separator/>
      </w:r>
    </w:p>
  </w:endnote>
  <w:endnote w:type="continuationSeparator" w:id="0">
    <w:p w:rsidR="001B1707" w:rsidRDefault="001B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07" w:rsidRDefault="001B1707">
      <w:r>
        <w:separator/>
      </w:r>
    </w:p>
  </w:footnote>
  <w:footnote w:type="continuationSeparator" w:id="0">
    <w:p w:rsidR="001B1707" w:rsidRDefault="001B1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72354"/>
      <w:docPartObj>
        <w:docPartGallery w:val="Page Numbers (Top of Page)"/>
        <w:docPartUnique/>
      </w:docPartObj>
    </w:sdtPr>
    <w:sdtEndPr/>
    <w:sdtContent>
      <w:p w:rsidR="00524480" w:rsidRDefault="00F93222">
        <w:pPr>
          <w:pStyle w:val="a4"/>
          <w:jc w:val="center"/>
        </w:pPr>
        <w:r>
          <w:fldChar w:fldCharType="begin"/>
        </w:r>
        <w:r>
          <w:instrText>PAGE   \* MERGEFORMAT</w:instrText>
        </w:r>
        <w:r>
          <w:fldChar w:fldCharType="separate"/>
        </w:r>
        <w:r w:rsidR="003B3F6B">
          <w:rPr>
            <w:noProof/>
          </w:rPr>
          <w:t>2</w:t>
        </w:r>
        <w:r>
          <w:fldChar w:fldCharType="end"/>
        </w:r>
      </w:p>
    </w:sdtContent>
  </w:sdt>
  <w:p w:rsidR="00524480" w:rsidRDefault="001B17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C146AE"/>
    <w:multiLevelType w:val="hybridMultilevel"/>
    <w:tmpl w:val="9D90220A"/>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164F2E"/>
    <w:multiLevelType w:val="hybridMultilevel"/>
    <w:tmpl w:val="CA440B24"/>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DA002C"/>
    <w:multiLevelType w:val="hybridMultilevel"/>
    <w:tmpl w:val="78EED06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7D495A"/>
    <w:multiLevelType w:val="hybridMultilevel"/>
    <w:tmpl w:val="8D068D6E"/>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6453B2"/>
    <w:multiLevelType w:val="hybridMultilevel"/>
    <w:tmpl w:val="3394322C"/>
    <w:lvl w:ilvl="0" w:tplc="CD92EFEE">
      <w:start w:val="23"/>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295503"/>
    <w:multiLevelType w:val="hybridMultilevel"/>
    <w:tmpl w:val="9FFAC176"/>
    <w:lvl w:ilvl="0" w:tplc="ED78A5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475893"/>
    <w:multiLevelType w:val="hybridMultilevel"/>
    <w:tmpl w:val="A7260C92"/>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AE1563"/>
    <w:multiLevelType w:val="hybridMultilevel"/>
    <w:tmpl w:val="325444AC"/>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B45F56"/>
    <w:multiLevelType w:val="hybridMultilevel"/>
    <w:tmpl w:val="741A8F36"/>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6977B8"/>
    <w:multiLevelType w:val="hybridMultilevel"/>
    <w:tmpl w:val="4BC8B6F6"/>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1"/>
  </w:num>
  <w:num w:numId="5">
    <w:abstractNumId w:val="0"/>
  </w:num>
  <w:num w:numId="6">
    <w:abstractNumId w:val="3"/>
  </w:num>
  <w:num w:numId="7">
    <w:abstractNumId w:val="6"/>
  </w:num>
  <w:num w:numId="8">
    <w:abstractNumId w:val="10"/>
  </w:num>
  <w:num w:numId="9">
    <w:abstractNumId w:val="1"/>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22"/>
    <w:rsid w:val="00005691"/>
    <w:rsid w:val="0001496F"/>
    <w:rsid w:val="0002290A"/>
    <w:rsid w:val="00023088"/>
    <w:rsid w:val="00025D72"/>
    <w:rsid w:val="00036507"/>
    <w:rsid w:val="00054A67"/>
    <w:rsid w:val="0007586E"/>
    <w:rsid w:val="00076C4F"/>
    <w:rsid w:val="000B2053"/>
    <w:rsid w:val="000B4169"/>
    <w:rsid w:val="000E2620"/>
    <w:rsid w:val="000E30A9"/>
    <w:rsid w:val="000F08EF"/>
    <w:rsid w:val="000F32C0"/>
    <w:rsid w:val="000F41DB"/>
    <w:rsid w:val="001111CB"/>
    <w:rsid w:val="001130FC"/>
    <w:rsid w:val="00117086"/>
    <w:rsid w:val="00126371"/>
    <w:rsid w:val="00151489"/>
    <w:rsid w:val="00152FEC"/>
    <w:rsid w:val="00167890"/>
    <w:rsid w:val="001A5D55"/>
    <w:rsid w:val="001B1707"/>
    <w:rsid w:val="001C328D"/>
    <w:rsid w:val="001D6D6D"/>
    <w:rsid w:val="001E1E0B"/>
    <w:rsid w:val="001E2FF5"/>
    <w:rsid w:val="00200B45"/>
    <w:rsid w:val="002202CF"/>
    <w:rsid w:val="00225630"/>
    <w:rsid w:val="002324B6"/>
    <w:rsid w:val="00260A6B"/>
    <w:rsid w:val="002648BB"/>
    <w:rsid w:val="00266FBC"/>
    <w:rsid w:val="00282340"/>
    <w:rsid w:val="002A4059"/>
    <w:rsid w:val="002B6BC8"/>
    <w:rsid w:val="002F4524"/>
    <w:rsid w:val="00314D35"/>
    <w:rsid w:val="00334ED8"/>
    <w:rsid w:val="003531AE"/>
    <w:rsid w:val="003578AE"/>
    <w:rsid w:val="00377D2E"/>
    <w:rsid w:val="00387F76"/>
    <w:rsid w:val="003B3F6B"/>
    <w:rsid w:val="003D7AD2"/>
    <w:rsid w:val="003D7DEC"/>
    <w:rsid w:val="003F18F7"/>
    <w:rsid w:val="0041746C"/>
    <w:rsid w:val="004235E9"/>
    <w:rsid w:val="0045312E"/>
    <w:rsid w:val="00460FF6"/>
    <w:rsid w:val="00470FC2"/>
    <w:rsid w:val="004C0687"/>
    <w:rsid w:val="004D7D5C"/>
    <w:rsid w:val="004E3D33"/>
    <w:rsid w:val="004E643E"/>
    <w:rsid w:val="00500C2F"/>
    <w:rsid w:val="00503386"/>
    <w:rsid w:val="00533CC2"/>
    <w:rsid w:val="00540F0F"/>
    <w:rsid w:val="005456F9"/>
    <w:rsid w:val="0055774C"/>
    <w:rsid w:val="00562664"/>
    <w:rsid w:val="005767FD"/>
    <w:rsid w:val="00584D29"/>
    <w:rsid w:val="005A4D5D"/>
    <w:rsid w:val="005B14C1"/>
    <w:rsid w:val="005D3C15"/>
    <w:rsid w:val="005E4B42"/>
    <w:rsid w:val="005E5D48"/>
    <w:rsid w:val="006011AA"/>
    <w:rsid w:val="00612A6D"/>
    <w:rsid w:val="00625149"/>
    <w:rsid w:val="00655924"/>
    <w:rsid w:val="00684C83"/>
    <w:rsid w:val="006F0D58"/>
    <w:rsid w:val="006F53ED"/>
    <w:rsid w:val="00715388"/>
    <w:rsid w:val="00722527"/>
    <w:rsid w:val="00734058"/>
    <w:rsid w:val="007474F8"/>
    <w:rsid w:val="00753D3F"/>
    <w:rsid w:val="00755D1C"/>
    <w:rsid w:val="00761DAB"/>
    <w:rsid w:val="00772F93"/>
    <w:rsid w:val="00777899"/>
    <w:rsid w:val="00785B34"/>
    <w:rsid w:val="007B1FBE"/>
    <w:rsid w:val="007D043E"/>
    <w:rsid w:val="007E40D4"/>
    <w:rsid w:val="007F6942"/>
    <w:rsid w:val="007F6CBA"/>
    <w:rsid w:val="00871529"/>
    <w:rsid w:val="00894935"/>
    <w:rsid w:val="008B220D"/>
    <w:rsid w:val="008B271B"/>
    <w:rsid w:val="008D2EF9"/>
    <w:rsid w:val="0090339A"/>
    <w:rsid w:val="0093026A"/>
    <w:rsid w:val="009341FE"/>
    <w:rsid w:val="009B4439"/>
    <w:rsid w:val="009E5471"/>
    <w:rsid w:val="009F1501"/>
    <w:rsid w:val="00A0288F"/>
    <w:rsid w:val="00A06389"/>
    <w:rsid w:val="00A55404"/>
    <w:rsid w:val="00A62747"/>
    <w:rsid w:val="00A6566F"/>
    <w:rsid w:val="00A87C82"/>
    <w:rsid w:val="00AA7018"/>
    <w:rsid w:val="00AB6341"/>
    <w:rsid w:val="00AC044F"/>
    <w:rsid w:val="00AC5F16"/>
    <w:rsid w:val="00AE4F2B"/>
    <w:rsid w:val="00B024BA"/>
    <w:rsid w:val="00B2390F"/>
    <w:rsid w:val="00B24BE4"/>
    <w:rsid w:val="00B30AED"/>
    <w:rsid w:val="00B41DF4"/>
    <w:rsid w:val="00B5198C"/>
    <w:rsid w:val="00B6359F"/>
    <w:rsid w:val="00B67592"/>
    <w:rsid w:val="00B70A36"/>
    <w:rsid w:val="00B87AC5"/>
    <w:rsid w:val="00BC70DC"/>
    <w:rsid w:val="00BD395D"/>
    <w:rsid w:val="00BD5DEA"/>
    <w:rsid w:val="00BD63CD"/>
    <w:rsid w:val="00C47553"/>
    <w:rsid w:val="00CB21A9"/>
    <w:rsid w:val="00CB2C9E"/>
    <w:rsid w:val="00CC185A"/>
    <w:rsid w:val="00CD5003"/>
    <w:rsid w:val="00CE61D6"/>
    <w:rsid w:val="00D03B57"/>
    <w:rsid w:val="00D044E2"/>
    <w:rsid w:val="00D2682E"/>
    <w:rsid w:val="00D44A83"/>
    <w:rsid w:val="00D65732"/>
    <w:rsid w:val="00D675CF"/>
    <w:rsid w:val="00DB3FD8"/>
    <w:rsid w:val="00DD7422"/>
    <w:rsid w:val="00DF131E"/>
    <w:rsid w:val="00DF20CA"/>
    <w:rsid w:val="00DF56CA"/>
    <w:rsid w:val="00E017D5"/>
    <w:rsid w:val="00E070E6"/>
    <w:rsid w:val="00E15459"/>
    <w:rsid w:val="00E23799"/>
    <w:rsid w:val="00E32975"/>
    <w:rsid w:val="00E36E21"/>
    <w:rsid w:val="00E61F8F"/>
    <w:rsid w:val="00E6212E"/>
    <w:rsid w:val="00EA39E7"/>
    <w:rsid w:val="00EA4518"/>
    <w:rsid w:val="00EB29C4"/>
    <w:rsid w:val="00EC59FF"/>
    <w:rsid w:val="00EE7EE1"/>
    <w:rsid w:val="00F22CA6"/>
    <w:rsid w:val="00F22F19"/>
    <w:rsid w:val="00F231DB"/>
    <w:rsid w:val="00F2477E"/>
    <w:rsid w:val="00F24DD7"/>
    <w:rsid w:val="00F3219F"/>
    <w:rsid w:val="00F34466"/>
    <w:rsid w:val="00F37E16"/>
    <w:rsid w:val="00F40720"/>
    <w:rsid w:val="00F42651"/>
    <w:rsid w:val="00F4654E"/>
    <w:rsid w:val="00F93222"/>
    <w:rsid w:val="00F93A69"/>
    <w:rsid w:val="00FA41CE"/>
    <w:rsid w:val="00FB4D41"/>
    <w:rsid w:val="00FB7BC0"/>
    <w:rsid w:val="00FC1F4A"/>
    <w:rsid w:val="00FC7F46"/>
    <w:rsid w:val="00FD73B1"/>
    <w:rsid w:val="00FF0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4C"/>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3222"/>
    <w:rPr>
      <w:rFonts w:cs="Times New Roman"/>
      <w:color w:val="0000FF"/>
      <w:u w:val="single"/>
    </w:rPr>
  </w:style>
  <w:style w:type="paragraph" w:styleId="a4">
    <w:name w:val="header"/>
    <w:basedOn w:val="a"/>
    <w:link w:val="a5"/>
    <w:uiPriority w:val="99"/>
    <w:unhideWhenUsed/>
    <w:rsid w:val="00F93222"/>
    <w:pPr>
      <w:tabs>
        <w:tab w:val="center" w:pos="4819"/>
        <w:tab w:val="right" w:pos="9639"/>
      </w:tabs>
    </w:pPr>
  </w:style>
  <w:style w:type="character" w:customStyle="1" w:styleId="a5">
    <w:name w:val="Верхний колонтитул Знак"/>
    <w:basedOn w:val="a0"/>
    <w:link w:val="a4"/>
    <w:uiPriority w:val="99"/>
    <w:rsid w:val="00F93222"/>
    <w:rPr>
      <w:rFonts w:ascii="Times New Roman" w:hAnsi="Times New Roman"/>
      <w:sz w:val="28"/>
    </w:rPr>
  </w:style>
  <w:style w:type="paragraph" w:styleId="a6">
    <w:name w:val="Normal (Web)"/>
    <w:basedOn w:val="a"/>
    <w:rsid w:val="00F93222"/>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F93222"/>
    <w:rPr>
      <w:rFonts w:ascii="Times New Roman" w:eastAsia="Times New Roman" w:hAnsi="Times New Roman" w:cs="Times New Roman"/>
      <w:b w:val="0"/>
      <w:bCs w:val="0"/>
      <w:i w:val="0"/>
      <w:iCs w:val="0"/>
      <w:smallCaps w:val="0"/>
      <w:strike w:val="0"/>
      <w:u w:val="none"/>
    </w:rPr>
  </w:style>
  <w:style w:type="paragraph" w:styleId="a7">
    <w:name w:val="Balloon Text"/>
    <w:basedOn w:val="a"/>
    <w:link w:val="a8"/>
    <w:uiPriority w:val="99"/>
    <w:semiHidden/>
    <w:unhideWhenUsed/>
    <w:rsid w:val="00FF0BA4"/>
    <w:rPr>
      <w:rFonts w:ascii="Arial" w:hAnsi="Arial" w:cs="Arial"/>
      <w:sz w:val="18"/>
      <w:szCs w:val="18"/>
    </w:rPr>
  </w:style>
  <w:style w:type="character" w:customStyle="1" w:styleId="a8">
    <w:name w:val="Текст выноски Знак"/>
    <w:basedOn w:val="a0"/>
    <w:link w:val="a7"/>
    <w:uiPriority w:val="99"/>
    <w:semiHidden/>
    <w:rsid w:val="00FF0BA4"/>
    <w:rPr>
      <w:rFonts w:ascii="Arial" w:hAnsi="Arial" w:cs="Arial"/>
      <w:sz w:val="18"/>
      <w:szCs w:val="18"/>
    </w:rPr>
  </w:style>
  <w:style w:type="paragraph" w:customStyle="1" w:styleId="rvps2">
    <w:name w:val="rvps2"/>
    <w:basedOn w:val="a"/>
    <w:rsid w:val="00EC59FF"/>
    <w:pPr>
      <w:spacing w:before="100" w:beforeAutospacing="1" w:after="100" w:afterAutospacing="1"/>
      <w:jc w:val="left"/>
    </w:pPr>
    <w:rPr>
      <w:rFonts w:eastAsia="Times New Roman" w:cs="Times New Roman"/>
      <w:sz w:val="24"/>
      <w:szCs w:val="24"/>
      <w:lang w:eastAsia="uk-UA"/>
    </w:rPr>
  </w:style>
  <w:style w:type="character" w:customStyle="1" w:styleId="UnresolvedMention">
    <w:name w:val="Unresolved Mention"/>
    <w:basedOn w:val="a0"/>
    <w:uiPriority w:val="99"/>
    <w:semiHidden/>
    <w:unhideWhenUsed/>
    <w:rsid w:val="007E40D4"/>
    <w:rPr>
      <w:color w:val="605E5C"/>
      <w:shd w:val="clear" w:color="auto" w:fill="E1DFDD"/>
    </w:rPr>
  </w:style>
  <w:style w:type="character" w:customStyle="1" w:styleId="212pt">
    <w:name w:val="Основной текст (2) + 12 pt"/>
    <w:rsid w:val="0007586E"/>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9">
    <w:name w:val="List Paragraph"/>
    <w:basedOn w:val="a"/>
    <w:uiPriority w:val="34"/>
    <w:qFormat/>
    <w:rsid w:val="009F1501"/>
    <w:pPr>
      <w:ind w:left="720"/>
      <w:contextualSpacing/>
    </w:pPr>
  </w:style>
  <w:style w:type="paragraph" w:styleId="aa">
    <w:name w:val="No Spacing"/>
    <w:uiPriority w:val="1"/>
    <w:qFormat/>
    <w:rsid w:val="00EB29C4"/>
    <w:pPr>
      <w:spacing w:after="0" w:line="240" w:lineRule="auto"/>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4C"/>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3222"/>
    <w:rPr>
      <w:rFonts w:cs="Times New Roman"/>
      <w:color w:val="0000FF"/>
      <w:u w:val="single"/>
    </w:rPr>
  </w:style>
  <w:style w:type="paragraph" w:styleId="a4">
    <w:name w:val="header"/>
    <w:basedOn w:val="a"/>
    <w:link w:val="a5"/>
    <w:uiPriority w:val="99"/>
    <w:unhideWhenUsed/>
    <w:rsid w:val="00F93222"/>
    <w:pPr>
      <w:tabs>
        <w:tab w:val="center" w:pos="4819"/>
        <w:tab w:val="right" w:pos="9639"/>
      </w:tabs>
    </w:pPr>
  </w:style>
  <w:style w:type="character" w:customStyle="1" w:styleId="a5">
    <w:name w:val="Верхний колонтитул Знак"/>
    <w:basedOn w:val="a0"/>
    <w:link w:val="a4"/>
    <w:uiPriority w:val="99"/>
    <w:rsid w:val="00F93222"/>
    <w:rPr>
      <w:rFonts w:ascii="Times New Roman" w:hAnsi="Times New Roman"/>
      <w:sz w:val="28"/>
    </w:rPr>
  </w:style>
  <w:style w:type="paragraph" w:styleId="a6">
    <w:name w:val="Normal (Web)"/>
    <w:basedOn w:val="a"/>
    <w:rsid w:val="00F93222"/>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F93222"/>
    <w:rPr>
      <w:rFonts w:ascii="Times New Roman" w:eastAsia="Times New Roman" w:hAnsi="Times New Roman" w:cs="Times New Roman"/>
      <w:b w:val="0"/>
      <w:bCs w:val="0"/>
      <w:i w:val="0"/>
      <w:iCs w:val="0"/>
      <w:smallCaps w:val="0"/>
      <w:strike w:val="0"/>
      <w:u w:val="none"/>
    </w:rPr>
  </w:style>
  <w:style w:type="paragraph" w:styleId="a7">
    <w:name w:val="Balloon Text"/>
    <w:basedOn w:val="a"/>
    <w:link w:val="a8"/>
    <w:uiPriority w:val="99"/>
    <w:semiHidden/>
    <w:unhideWhenUsed/>
    <w:rsid w:val="00FF0BA4"/>
    <w:rPr>
      <w:rFonts w:ascii="Arial" w:hAnsi="Arial" w:cs="Arial"/>
      <w:sz w:val="18"/>
      <w:szCs w:val="18"/>
    </w:rPr>
  </w:style>
  <w:style w:type="character" w:customStyle="1" w:styleId="a8">
    <w:name w:val="Текст выноски Знак"/>
    <w:basedOn w:val="a0"/>
    <w:link w:val="a7"/>
    <w:uiPriority w:val="99"/>
    <w:semiHidden/>
    <w:rsid w:val="00FF0BA4"/>
    <w:rPr>
      <w:rFonts w:ascii="Arial" w:hAnsi="Arial" w:cs="Arial"/>
      <w:sz w:val="18"/>
      <w:szCs w:val="18"/>
    </w:rPr>
  </w:style>
  <w:style w:type="paragraph" w:customStyle="1" w:styleId="rvps2">
    <w:name w:val="rvps2"/>
    <w:basedOn w:val="a"/>
    <w:rsid w:val="00EC59FF"/>
    <w:pPr>
      <w:spacing w:before="100" w:beforeAutospacing="1" w:after="100" w:afterAutospacing="1"/>
      <w:jc w:val="left"/>
    </w:pPr>
    <w:rPr>
      <w:rFonts w:eastAsia="Times New Roman" w:cs="Times New Roman"/>
      <w:sz w:val="24"/>
      <w:szCs w:val="24"/>
      <w:lang w:eastAsia="uk-UA"/>
    </w:rPr>
  </w:style>
  <w:style w:type="character" w:customStyle="1" w:styleId="UnresolvedMention">
    <w:name w:val="Unresolved Mention"/>
    <w:basedOn w:val="a0"/>
    <w:uiPriority w:val="99"/>
    <w:semiHidden/>
    <w:unhideWhenUsed/>
    <w:rsid w:val="007E40D4"/>
    <w:rPr>
      <w:color w:val="605E5C"/>
      <w:shd w:val="clear" w:color="auto" w:fill="E1DFDD"/>
    </w:rPr>
  </w:style>
  <w:style w:type="character" w:customStyle="1" w:styleId="212pt">
    <w:name w:val="Основной текст (2) + 12 pt"/>
    <w:rsid w:val="0007586E"/>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9">
    <w:name w:val="List Paragraph"/>
    <w:basedOn w:val="a"/>
    <w:uiPriority w:val="34"/>
    <w:qFormat/>
    <w:rsid w:val="009F1501"/>
    <w:pPr>
      <w:ind w:left="720"/>
      <w:contextualSpacing/>
    </w:pPr>
  </w:style>
  <w:style w:type="paragraph" w:styleId="aa">
    <w:name w:val="No Spacing"/>
    <w:uiPriority w:val="1"/>
    <w:qFormat/>
    <w:rsid w:val="00EB29C4"/>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27763">
      <w:bodyDiv w:val="1"/>
      <w:marLeft w:val="0"/>
      <w:marRight w:val="0"/>
      <w:marTop w:val="0"/>
      <w:marBottom w:val="0"/>
      <w:divBdr>
        <w:top w:val="none" w:sz="0" w:space="0" w:color="auto"/>
        <w:left w:val="none" w:sz="0" w:space="0" w:color="auto"/>
        <w:bottom w:val="none" w:sz="0" w:space="0" w:color="auto"/>
        <w:right w:val="none" w:sz="0" w:space="0" w:color="auto"/>
      </w:divBdr>
    </w:div>
    <w:div w:id="14462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5507</Words>
  <Characters>3139</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User</cp:lastModifiedBy>
  <cp:revision>38</cp:revision>
  <cp:lastPrinted>2021-04-12T11:59:00Z</cp:lastPrinted>
  <dcterms:created xsi:type="dcterms:W3CDTF">2021-04-06T08:10:00Z</dcterms:created>
  <dcterms:modified xsi:type="dcterms:W3CDTF">2021-04-14T12:50:00Z</dcterms:modified>
</cp:coreProperties>
</file>